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75" w:rsidRPr="00D101E3" w:rsidRDefault="005B5D75" w:rsidP="005B5D75">
      <w:pPr>
        <w:spacing w:line="240" w:lineRule="auto"/>
        <w:ind w:firstLine="0"/>
        <w:rPr>
          <w:rFonts w:eastAsia="Calibri"/>
        </w:rPr>
      </w:pPr>
    </w:p>
    <w:p w:rsidR="00796A83" w:rsidRPr="00D101E3" w:rsidRDefault="00C837DE" w:rsidP="004106DF">
      <w:pPr>
        <w:spacing w:line="240" w:lineRule="auto"/>
        <w:rPr>
          <w:rFonts w:eastAsia="Calibri"/>
        </w:rPr>
      </w:pPr>
      <w:r w:rsidRPr="00D101E3">
        <w:rPr>
          <w:rFonts w:eastAsia="Calibri"/>
        </w:rPr>
        <w:t>По итогам проведенной Общественным советом по НОК</w:t>
      </w:r>
      <w:r w:rsidR="00796A83" w:rsidRPr="00D101E3">
        <w:rPr>
          <w:rFonts w:eastAsia="Calibri"/>
        </w:rPr>
        <w:t xml:space="preserve"> независимой оценки </w:t>
      </w:r>
      <w:r w:rsidR="00577B4C" w:rsidRPr="00D101E3">
        <w:rPr>
          <w:rFonts w:eastAsia="Calibri"/>
        </w:rPr>
        <w:t>получены следующие результаты (таблица</w:t>
      </w:r>
      <w:r w:rsidR="00765612">
        <w:rPr>
          <w:rFonts w:eastAsia="Calibri"/>
        </w:rPr>
        <w:t xml:space="preserve"> 1</w:t>
      </w:r>
      <w:r w:rsidR="00577B4C" w:rsidRPr="00D101E3">
        <w:rPr>
          <w:rFonts w:eastAsia="Calibri"/>
        </w:rPr>
        <w:t>).</w:t>
      </w:r>
    </w:p>
    <w:p w:rsidR="00577B4C" w:rsidRPr="00D101E3" w:rsidRDefault="00577B4C" w:rsidP="00796A83">
      <w:pPr>
        <w:rPr>
          <w:rFonts w:eastAsia="Calibri"/>
        </w:rPr>
      </w:pPr>
    </w:p>
    <w:p w:rsidR="00577B4C" w:rsidRPr="00D101E3" w:rsidRDefault="00A55839" w:rsidP="00796A83">
      <w:pPr>
        <w:rPr>
          <w:rFonts w:eastAsia="Calibri"/>
        </w:rPr>
      </w:pPr>
      <w:r w:rsidRPr="00D101E3">
        <w:rPr>
          <w:rFonts w:eastAsia="Calibri"/>
        </w:rPr>
        <w:t>Таблица</w:t>
      </w:r>
      <w:r w:rsidR="00765612">
        <w:rPr>
          <w:rFonts w:eastAsia="Calibri"/>
        </w:rPr>
        <w:t xml:space="preserve"> 1</w:t>
      </w:r>
      <w:r w:rsidR="001C032F" w:rsidRPr="00D101E3">
        <w:rPr>
          <w:rFonts w:eastAsia="Calibri"/>
        </w:rPr>
        <w:t xml:space="preserve"> </w:t>
      </w:r>
      <w:r w:rsidR="00577B4C" w:rsidRPr="00D101E3">
        <w:rPr>
          <w:rFonts w:eastAsia="Calibri"/>
        </w:rPr>
        <w:t>– Итоговая оценка качества условий осуществления образовательной деятельности образовательными организациями высшего образования и их филиалами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696"/>
        <w:gridCol w:w="1843"/>
        <w:gridCol w:w="4663"/>
      </w:tblGrid>
      <w:tr w:rsidR="001C032F" w:rsidRPr="00D101E3" w:rsidTr="0002456C">
        <w:tc>
          <w:tcPr>
            <w:tcW w:w="1531" w:type="dxa"/>
            <w:shd w:val="clear" w:color="auto" w:fill="auto"/>
            <w:vAlign w:val="center"/>
          </w:tcPr>
          <w:p w:rsidR="001C032F" w:rsidRPr="00D101E3" w:rsidRDefault="001C032F" w:rsidP="007F751C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101E3">
              <w:rPr>
                <w:rFonts w:eastAsia="Calibri"/>
                <w:b/>
                <w:sz w:val="20"/>
              </w:rPr>
              <w:t>Показатель</w:t>
            </w:r>
          </w:p>
        </w:tc>
        <w:tc>
          <w:tcPr>
            <w:tcW w:w="1696" w:type="dxa"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101E3">
              <w:rPr>
                <w:rFonts w:eastAsia="Calibri"/>
                <w:b/>
                <w:sz w:val="20"/>
              </w:rPr>
              <w:t>Баллы</w:t>
            </w:r>
          </w:p>
          <w:p w:rsidR="001C032F" w:rsidRPr="00D101E3" w:rsidRDefault="001C032F" w:rsidP="00765612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101E3">
              <w:rPr>
                <w:rFonts w:eastAsia="Calibri"/>
                <w:b/>
                <w:sz w:val="20"/>
              </w:rPr>
              <w:t xml:space="preserve">(округление </w:t>
            </w:r>
            <w:r w:rsidR="00765612" w:rsidRPr="00D101E3">
              <w:rPr>
                <w:rFonts w:eastAsia="Calibri"/>
                <w:b/>
                <w:sz w:val="20"/>
              </w:rPr>
              <w:t>до</w:t>
            </w:r>
            <w:r w:rsidR="00765612">
              <w:rPr>
                <w:rFonts w:eastAsia="Calibri"/>
                <w:b/>
                <w:sz w:val="20"/>
              </w:rPr>
              <w:t> </w:t>
            </w:r>
            <w:r w:rsidRPr="00D101E3">
              <w:rPr>
                <w:rFonts w:eastAsia="Calibri"/>
                <w:b/>
                <w:sz w:val="20"/>
              </w:rPr>
              <w:t>целых)</w:t>
            </w:r>
          </w:p>
        </w:tc>
        <w:tc>
          <w:tcPr>
            <w:tcW w:w="1843" w:type="dxa"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101E3">
              <w:rPr>
                <w:rFonts w:eastAsia="Calibri"/>
                <w:b/>
                <w:sz w:val="20"/>
              </w:rPr>
              <w:t>Количество организаций и их филиалов</w:t>
            </w:r>
          </w:p>
        </w:tc>
        <w:tc>
          <w:tcPr>
            <w:tcW w:w="4663" w:type="dxa"/>
            <w:vAlign w:val="center"/>
          </w:tcPr>
          <w:p w:rsidR="001C032F" w:rsidRPr="00D101E3" w:rsidRDefault="001C032F" w:rsidP="00765612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101E3">
              <w:rPr>
                <w:rFonts w:eastAsia="Calibri"/>
                <w:b/>
                <w:sz w:val="20"/>
              </w:rPr>
              <w:t>Главные распорядители средств федерального бюджета головной организации</w:t>
            </w:r>
          </w:p>
        </w:tc>
      </w:tr>
      <w:tr w:rsidR="001C032F" w:rsidRPr="00D101E3" w:rsidTr="0002456C">
        <w:tc>
          <w:tcPr>
            <w:tcW w:w="1531" w:type="dxa"/>
            <w:vMerge w:val="restart"/>
            <w:shd w:val="clear" w:color="auto" w:fill="auto"/>
          </w:tcPr>
          <w:p w:rsidR="001C032F" w:rsidRPr="00D101E3" w:rsidRDefault="001C032F" w:rsidP="001C032F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b/>
                <w:sz w:val="20"/>
              </w:rPr>
              <w:t>Средняя итоговая оценка</w:t>
            </w:r>
          </w:p>
        </w:tc>
        <w:tc>
          <w:tcPr>
            <w:tcW w:w="1696" w:type="dxa"/>
            <w:shd w:val="clear" w:color="auto" w:fill="auto"/>
          </w:tcPr>
          <w:p w:rsidR="001C032F" w:rsidRPr="00D101E3" w:rsidRDefault="001C032F" w:rsidP="00765612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90</w:t>
            </w:r>
            <w:r w:rsidR="00765612">
              <w:rPr>
                <w:rFonts w:eastAsia="Calibri"/>
                <w:sz w:val="20"/>
              </w:rPr>
              <w:t>–</w:t>
            </w:r>
            <w:r w:rsidRPr="00D101E3">
              <w:rPr>
                <w:rFonts w:eastAsia="Calibri"/>
                <w:sz w:val="20"/>
              </w:rPr>
              <w:t>100 баллов</w:t>
            </w:r>
          </w:p>
        </w:tc>
        <w:tc>
          <w:tcPr>
            <w:tcW w:w="1843" w:type="dxa"/>
            <w:shd w:val="clear" w:color="auto" w:fill="auto"/>
          </w:tcPr>
          <w:p w:rsidR="001C032F" w:rsidRPr="00D101E3" w:rsidRDefault="001C032F" w:rsidP="001C032F">
            <w:pPr>
              <w:spacing w:line="276" w:lineRule="auto"/>
              <w:ind w:firstLine="0"/>
              <w:jc w:val="center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117</w:t>
            </w:r>
          </w:p>
        </w:tc>
        <w:tc>
          <w:tcPr>
            <w:tcW w:w="4663" w:type="dxa"/>
          </w:tcPr>
          <w:p w:rsidR="00710F20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rFonts w:eastAsia="Calibri"/>
                <w:sz w:val="20"/>
              </w:rPr>
              <w:t>,</w:t>
            </w:r>
          </w:p>
          <w:p w:rsidR="00710F20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культуры Российской Федерации</w:t>
            </w:r>
            <w:r w:rsidR="005826B7">
              <w:rPr>
                <w:rFonts w:eastAsia="Calibri"/>
                <w:sz w:val="20"/>
              </w:rPr>
              <w:t>,</w:t>
            </w:r>
          </w:p>
          <w:p w:rsidR="00710F20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науки и высшего образования Российской Федерации</w:t>
            </w:r>
            <w:r w:rsidR="005826B7">
              <w:rPr>
                <w:rFonts w:eastAsia="Calibri"/>
                <w:sz w:val="20"/>
              </w:rPr>
              <w:t>,</w:t>
            </w:r>
          </w:p>
          <w:p w:rsidR="00710F20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образования Московской области</w:t>
            </w:r>
            <w:r w:rsidR="005826B7">
              <w:rPr>
                <w:rFonts w:eastAsia="Calibri"/>
                <w:sz w:val="20"/>
              </w:rPr>
              <w:t>,</w:t>
            </w:r>
          </w:p>
          <w:p w:rsidR="001C032F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просвещения Российской Федерации</w:t>
            </w:r>
          </w:p>
        </w:tc>
      </w:tr>
      <w:tr w:rsidR="001C032F" w:rsidRPr="00D101E3" w:rsidTr="0002456C">
        <w:tc>
          <w:tcPr>
            <w:tcW w:w="1531" w:type="dxa"/>
            <w:vMerge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1C032F" w:rsidRPr="00D101E3" w:rsidRDefault="006004F6" w:rsidP="00FD7E5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менее 90</w:t>
            </w:r>
            <w:r w:rsidR="001C032F" w:rsidRPr="00D101E3">
              <w:rPr>
                <w:rFonts w:eastAsia="Calibri"/>
                <w:sz w:val="20"/>
              </w:rPr>
              <w:t xml:space="preserve"> баллов</w:t>
            </w:r>
          </w:p>
        </w:tc>
        <w:tc>
          <w:tcPr>
            <w:tcW w:w="1843" w:type="dxa"/>
            <w:shd w:val="clear" w:color="auto" w:fill="auto"/>
          </w:tcPr>
          <w:p w:rsidR="001C032F" w:rsidRPr="00D101E3" w:rsidRDefault="006004F6" w:rsidP="001C032F">
            <w:pPr>
              <w:spacing w:line="276" w:lineRule="auto"/>
              <w:ind w:firstLine="0"/>
              <w:jc w:val="center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10</w:t>
            </w:r>
          </w:p>
        </w:tc>
        <w:tc>
          <w:tcPr>
            <w:tcW w:w="4663" w:type="dxa"/>
          </w:tcPr>
          <w:p w:rsidR="00710F20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культуры Российской Федерации</w:t>
            </w:r>
            <w:r w:rsidR="005826B7">
              <w:rPr>
                <w:rFonts w:eastAsia="Calibri"/>
                <w:sz w:val="20"/>
              </w:rPr>
              <w:t>,</w:t>
            </w:r>
          </w:p>
          <w:p w:rsidR="00710F20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просвещения Российской Федерации</w:t>
            </w:r>
            <w:r w:rsidR="005826B7">
              <w:rPr>
                <w:rFonts w:eastAsia="Calibri"/>
                <w:sz w:val="20"/>
              </w:rPr>
              <w:t>,</w:t>
            </w:r>
          </w:p>
          <w:p w:rsidR="001C032F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1C032F" w:rsidRPr="00D101E3" w:rsidTr="0002456C">
        <w:tc>
          <w:tcPr>
            <w:tcW w:w="1531" w:type="dxa"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Максимальный балл</w:t>
            </w:r>
          </w:p>
        </w:tc>
        <w:tc>
          <w:tcPr>
            <w:tcW w:w="1696" w:type="dxa"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100 баллов</w:t>
            </w:r>
          </w:p>
        </w:tc>
        <w:tc>
          <w:tcPr>
            <w:tcW w:w="1843" w:type="dxa"/>
            <w:shd w:val="clear" w:color="auto" w:fill="auto"/>
          </w:tcPr>
          <w:p w:rsidR="001C032F" w:rsidRPr="00D101E3" w:rsidRDefault="001C032F" w:rsidP="001C032F">
            <w:pPr>
              <w:spacing w:line="276" w:lineRule="auto"/>
              <w:ind w:firstLine="0"/>
              <w:jc w:val="center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2</w:t>
            </w:r>
          </w:p>
        </w:tc>
        <w:tc>
          <w:tcPr>
            <w:tcW w:w="4663" w:type="dxa"/>
          </w:tcPr>
          <w:p w:rsidR="001C032F" w:rsidRPr="00D101E3" w:rsidRDefault="001C032F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1C032F" w:rsidRPr="00D101E3" w:rsidTr="0002456C">
        <w:tc>
          <w:tcPr>
            <w:tcW w:w="1531" w:type="dxa"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Минимальный балл</w:t>
            </w:r>
          </w:p>
        </w:tc>
        <w:tc>
          <w:tcPr>
            <w:tcW w:w="1696" w:type="dxa"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84 балла</w:t>
            </w:r>
          </w:p>
        </w:tc>
        <w:tc>
          <w:tcPr>
            <w:tcW w:w="1843" w:type="dxa"/>
            <w:shd w:val="clear" w:color="auto" w:fill="auto"/>
          </w:tcPr>
          <w:p w:rsidR="001C032F" w:rsidRPr="00D101E3" w:rsidRDefault="001C032F" w:rsidP="001C032F">
            <w:pPr>
              <w:spacing w:line="276" w:lineRule="auto"/>
              <w:ind w:firstLine="0"/>
              <w:jc w:val="center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2</w:t>
            </w:r>
          </w:p>
        </w:tc>
        <w:tc>
          <w:tcPr>
            <w:tcW w:w="4663" w:type="dxa"/>
          </w:tcPr>
          <w:p w:rsidR="001C032F" w:rsidRPr="00D101E3" w:rsidRDefault="001C032F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культуры Российской Федерации</w:t>
            </w:r>
          </w:p>
        </w:tc>
      </w:tr>
    </w:tbl>
    <w:p w:rsidR="004106DF" w:rsidRDefault="004106DF" w:rsidP="004106DF">
      <w:pPr>
        <w:spacing w:line="240" w:lineRule="auto"/>
        <w:rPr>
          <w:rFonts w:eastAsia="Calibri"/>
        </w:rPr>
      </w:pPr>
    </w:p>
    <w:p w:rsidR="006B0CDD" w:rsidRPr="00D101E3" w:rsidRDefault="006B0CDD" w:rsidP="004106DF">
      <w:pPr>
        <w:spacing w:line="240" w:lineRule="auto"/>
        <w:rPr>
          <w:rFonts w:eastAsia="Calibri"/>
        </w:rPr>
      </w:pPr>
      <w:r w:rsidRPr="00D101E3">
        <w:rPr>
          <w:rFonts w:eastAsia="Calibri"/>
        </w:rPr>
        <w:t>Итоги НОК в 2020 году показали достаточно высокое качество условий осуществления образовательной деятельности, обеспеченных организациями-</w:t>
      </w:r>
      <w:r w:rsidR="00082C67" w:rsidRPr="00D101E3">
        <w:rPr>
          <w:rFonts w:eastAsia="Calibri"/>
        </w:rPr>
        <w:t>участни</w:t>
      </w:r>
      <w:r w:rsidR="00082C67">
        <w:rPr>
          <w:rFonts w:eastAsia="Calibri"/>
        </w:rPr>
        <w:t>ц</w:t>
      </w:r>
      <w:r w:rsidR="00082C67" w:rsidRPr="00D101E3">
        <w:rPr>
          <w:rFonts w:eastAsia="Calibri"/>
        </w:rPr>
        <w:t>ами</w:t>
      </w:r>
      <w:r w:rsidRPr="00D101E3">
        <w:rPr>
          <w:rFonts w:eastAsia="Calibri"/>
        </w:rPr>
        <w:t>. У 92</w:t>
      </w:r>
      <w:r w:rsidR="00082C67">
        <w:rPr>
          <w:rFonts w:eastAsia="Calibri"/>
        </w:rPr>
        <w:t> </w:t>
      </w:r>
      <w:r w:rsidRPr="00D101E3">
        <w:rPr>
          <w:rFonts w:eastAsia="Calibri"/>
        </w:rPr>
        <w:t xml:space="preserve">% образовательных организаций (с учетом филиалов) средняя итоговая оценка составляет 90 и более баллов. Самая нижняя средняя итоговая оценка качества условий осуществления образовательной </w:t>
      </w:r>
      <w:r w:rsidR="00A55839" w:rsidRPr="00D101E3">
        <w:rPr>
          <w:rFonts w:eastAsia="Calibri"/>
        </w:rPr>
        <w:t>деятельности составила 84 балла.</w:t>
      </w:r>
    </w:p>
    <w:p w:rsidR="00577B4C" w:rsidRPr="00D101E3" w:rsidRDefault="001D3572" w:rsidP="004106DF">
      <w:pPr>
        <w:spacing w:line="240" w:lineRule="auto"/>
        <w:rPr>
          <w:rFonts w:eastAsia="Calibri"/>
        </w:rPr>
      </w:pPr>
      <w:r w:rsidRPr="00D101E3">
        <w:rPr>
          <w:rFonts w:eastAsia="Calibri"/>
        </w:rPr>
        <w:t>Систематизированные</w:t>
      </w:r>
      <w:r w:rsidR="00577B4C" w:rsidRPr="00D101E3">
        <w:rPr>
          <w:rFonts w:eastAsia="Calibri"/>
        </w:rPr>
        <w:t xml:space="preserve"> в разрезе субъектов Российской Федерации, федеральных округов и главных распорядителей средств федерального бюджета результаты НОК представлены ниже.</w:t>
      </w:r>
    </w:p>
    <w:p w:rsidR="00796A83" w:rsidRPr="00D101E3" w:rsidRDefault="00796A83" w:rsidP="00796A83">
      <w:pPr>
        <w:rPr>
          <w:rFonts w:eastAsia="Calibri"/>
        </w:rPr>
      </w:pPr>
    </w:p>
    <w:p w:rsidR="00796A83" w:rsidRPr="00D101E3" w:rsidRDefault="00796A83" w:rsidP="00796A83">
      <w:pPr>
        <w:rPr>
          <w:rFonts w:eastAsia="Calibri"/>
        </w:rPr>
        <w:sectPr w:rsidR="00796A83" w:rsidRPr="00D101E3" w:rsidSect="000C032D">
          <w:footerReference w:type="default" r:id="rId8"/>
          <w:pgSz w:w="11906" w:h="16838"/>
          <w:pgMar w:top="1134" w:right="567" w:bottom="1134" w:left="1701" w:header="709" w:footer="1134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1D0EA6" w:rsidRPr="00D101E3" w:rsidRDefault="00796A83" w:rsidP="00796A83">
      <w:pPr>
        <w:pStyle w:val="1"/>
      </w:pPr>
      <w:r w:rsidRPr="00D101E3">
        <w:lastRenderedPageBreak/>
        <w:t>Результаты</w:t>
      </w:r>
    </w:p>
    <w:p w:rsidR="00796A83" w:rsidRPr="00D101E3" w:rsidRDefault="00796A83" w:rsidP="00796A83">
      <w:pPr>
        <w:jc w:val="center"/>
        <w:rPr>
          <w:rFonts w:eastAsia="Calibri"/>
        </w:rPr>
      </w:pPr>
      <w:r w:rsidRPr="0002456C">
        <w:rPr>
          <w:rFonts w:eastAsia="Calibri"/>
        </w:rPr>
        <w:t>пилотного исследования качества условий осуществления образовательной деятельности организациями, осуществляющими образовательную деятельность</w:t>
      </w:r>
      <w:r w:rsidR="009C37A0" w:rsidRPr="0002456C">
        <w:rPr>
          <w:rFonts w:eastAsia="Calibri"/>
        </w:rPr>
        <w:t xml:space="preserve"> по программам высшего образования и дополнительным профессиональным программам</w:t>
      </w:r>
      <w:r w:rsidR="006004F6" w:rsidRPr="0002456C">
        <w:rPr>
          <w:rFonts w:eastAsia="Calibri"/>
        </w:rPr>
        <w:t>, и их филиалам</w:t>
      </w:r>
      <w:r w:rsidR="00DB6052" w:rsidRPr="0002456C">
        <w:rPr>
          <w:rFonts w:eastAsia="Calibri"/>
        </w:rPr>
        <w:t>и</w:t>
      </w:r>
      <w:r w:rsidR="006004F6" w:rsidRPr="00D101E3">
        <w:rPr>
          <w:rFonts w:eastAsia="Calibri"/>
        </w:rPr>
        <w:t xml:space="preserve"> </w:t>
      </w:r>
    </w:p>
    <w:tbl>
      <w:tblPr>
        <w:tblW w:w="146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559"/>
        <w:gridCol w:w="1843"/>
        <w:gridCol w:w="3544"/>
        <w:gridCol w:w="2835"/>
        <w:gridCol w:w="3054"/>
      </w:tblGrid>
      <w:tr w:rsidR="001C032F" w:rsidRPr="00D101E3" w:rsidTr="0002456C">
        <w:trPr>
          <w:trHeight w:val="864"/>
          <w:tblHeader/>
        </w:trPr>
        <w:tc>
          <w:tcPr>
            <w:tcW w:w="1858" w:type="dxa"/>
            <w:shd w:val="clear" w:color="auto" w:fill="auto"/>
            <w:vAlign w:val="center"/>
            <w:hideMark/>
          </w:tcPr>
          <w:p w:rsidR="009C37A0" w:rsidRPr="00D101E3" w:rsidRDefault="009C37A0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Наименование критерия</w:t>
            </w:r>
            <w:r w:rsidR="00082C67">
              <w:rPr>
                <w:b/>
                <w:bCs/>
                <w:color w:val="000000"/>
                <w:sz w:val="20"/>
              </w:rPr>
              <w:t xml:space="preserve"> </w:t>
            </w:r>
            <w:r w:rsidRPr="00D101E3">
              <w:rPr>
                <w:b/>
                <w:bCs/>
                <w:color w:val="000000"/>
                <w:sz w:val="20"/>
              </w:rPr>
              <w:t>/</w:t>
            </w:r>
            <w:r w:rsidR="001C032F" w:rsidRPr="00D101E3">
              <w:rPr>
                <w:b/>
                <w:bCs/>
                <w:color w:val="000000"/>
                <w:sz w:val="20"/>
              </w:rPr>
              <w:t xml:space="preserve"> </w:t>
            </w:r>
            <w:r w:rsidRPr="00D101E3">
              <w:rPr>
                <w:b/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37A0" w:rsidRPr="00D101E3" w:rsidRDefault="009C37A0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Распределение баллов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37A0" w:rsidRPr="00D101E3" w:rsidRDefault="009C37A0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 xml:space="preserve">Количество образовательных организаций и их филиалов </w:t>
            </w:r>
            <w:r w:rsidR="00082C67">
              <w:rPr>
                <w:b/>
                <w:bCs/>
                <w:color w:val="000000"/>
                <w:sz w:val="20"/>
              </w:rPr>
              <w:br/>
            </w:r>
            <w:r w:rsidRPr="00D101E3">
              <w:rPr>
                <w:b/>
                <w:bCs/>
                <w:color w:val="000000"/>
                <w:sz w:val="20"/>
              </w:rPr>
              <w:t>(при наличии)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37A0" w:rsidRPr="00D101E3" w:rsidRDefault="009C37A0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 xml:space="preserve">Субъекты Российской Федерации, </w:t>
            </w:r>
            <w:r w:rsidR="00082C67">
              <w:rPr>
                <w:b/>
                <w:bCs/>
                <w:color w:val="000000"/>
                <w:sz w:val="20"/>
              </w:rPr>
              <w:br/>
            </w:r>
            <w:r w:rsidRPr="00D101E3">
              <w:rPr>
                <w:b/>
                <w:bCs/>
                <w:color w:val="000000"/>
                <w:sz w:val="20"/>
              </w:rPr>
              <w:t>в которых расположены организации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C37A0" w:rsidRPr="00D101E3" w:rsidRDefault="009C37A0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Федеральный округ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9C37A0" w:rsidRPr="00D101E3" w:rsidRDefault="009C37A0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Главные распорядители средств федерального бюджета головной организации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8600D4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 xml:space="preserve">1. Критерий «Открытость </w:t>
            </w:r>
            <w:r w:rsidR="008600D4" w:rsidRPr="00D101E3">
              <w:rPr>
                <w:b/>
                <w:bCs/>
                <w:color w:val="000000"/>
                <w:sz w:val="20"/>
              </w:rPr>
              <w:t>и</w:t>
            </w:r>
            <w:r w:rsidR="008600D4">
              <w:rPr>
                <w:b/>
                <w:bCs/>
                <w:color w:val="000000"/>
                <w:sz w:val="20"/>
              </w:rPr>
              <w:t> </w:t>
            </w:r>
            <w:r w:rsidRPr="00D101E3">
              <w:rPr>
                <w:b/>
                <w:bCs/>
                <w:color w:val="000000"/>
                <w:sz w:val="20"/>
              </w:rPr>
              <w:t xml:space="preserve">доступность информации </w:t>
            </w:r>
            <w:r w:rsidR="008600D4" w:rsidRPr="00D101E3">
              <w:rPr>
                <w:b/>
                <w:bCs/>
                <w:color w:val="000000"/>
                <w:sz w:val="20"/>
              </w:rPr>
              <w:t>об</w:t>
            </w:r>
            <w:r w:rsidR="008600D4">
              <w:rPr>
                <w:b/>
                <w:bCs/>
                <w:color w:val="000000"/>
                <w:sz w:val="20"/>
              </w:rPr>
              <w:t> </w:t>
            </w:r>
            <w:r w:rsidRPr="00D101E3">
              <w:rPr>
                <w:b/>
                <w:bCs/>
                <w:color w:val="000000"/>
                <w:sz w:val="20"/>
              </w:rPr>
              <w:t>организациях, осуществляющих образовательную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4F6BD4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 w:rsidR="004F6BD4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86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4F6BD4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Томская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Ивановская область</w:t>
            </w:r>
            <w:r w:rsidR="004F6BD4">
              <w:rPr>
                <w:color w:val="000000"/>
                <w:sz w:val="20"/>
              </w:rPr>
              <w:t xml:space="preserve">, </w:t>
            </w:r>
            <w:r w:rsidRPr="00D101E3">
              <w:rPr>
                <w:color w:val="000000"/>
                <w:sz w:val="20"/>
              </w:rPr>
              <w:t>г. Санкт-Петербург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Московская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Самарская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Калужская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Волгоградская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</w:t>
            </w:r>
            <w:r w:rsidR="004F6BD4" w:rsidRPr="00D101E3">
              <w:rPr>
                <w:color w:val="000000"/>
                <w:sz w:val="20"/>
              </w:rPr>
              <w:t>.</w:t>
            </w:r>
            <w:r w:rsidR="004F6BD4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Воронежская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Тульская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Ленинградская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Оренбургская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Дагестан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Коми</w:t>
            </w:r>
            <w:r w:rsidR="004F6BD4">
              <w:rPr>
                <w:color w:val="000000"/>
                <w:sz w:val="20"/>
              </w:rPr>
              <w:t xml:space="preserve">, </w:t>
            </w:r>
            <w:r w:rsidRPr="00D101E3">
              <w:rPr>
                <w:color w:val="000000"/>
                <w:sz w:val="20"/>
              </w:rPr>
              <w:t>Нижегородская область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4F6BD4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4F6BD4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E16315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E16315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94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E16315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г. Москва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Белгородская область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E16315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 Приволжский федеральный округ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E16315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E16315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4F6BD4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E16315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E16315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89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E16315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Волгоградская область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Самарская область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E16315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Московская область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Ленинградская область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Дагестан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Хабаровский край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Северо-Кавказский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Дальневосточный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Министерство просвещения Российской </w:t>
            </w:r>
            <w:r w:rsidRPr="00D101E3">
              <w:rPr>
                <w:color w:val="000000"/>
                <w:sz w:val="20"/>
              </w:rPr>
              <w:lastRenderedPageBreak/>
              <w:t>Федерации</w:t>
            </w:r>
          </w:p>
        </w:tc>
      </w:tr>
      <w:tr w:rsidR="00520966" w:rsidRPr="00D101E3" w:rsidTr="0002456C">
        <w:trPr>
          <w:trHeight w:val="1215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2C7FE8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2C7FE8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84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Краснодарский край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Ставропольский край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г. Москва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Южный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Северо-Кавказский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Центральный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7D5421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1.1. Показатель «Соответствие информации </w:t>
            </w:r>
            <w:r w:rsidR="007D5421" w:rsidRPr="00D101E3">
              <w:rPr>
                <w:color w:val="000000"/>
                <w:sz w:val="20"/>
              </w:rPr>
              <w:t>о</w:t>
            </w:r>
            <w:r w:rsidR="007D5421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 xml:space="preserve">деятельности организации, осуществляющей образовательную деятельность по образовательным программам высшего образования (далее </w:t>
            </w:r>
            <w:r w:rsidR="007D5421">
              <w:rPr>
                <w:color w:val="000000"/>
                <w:sz w:val="20"/>
              </w:rPr>
              <w:t>–</w:t>
            </w:r>
            <w:r w:rsidRPr="00D101E3">
              <w:rPr>
                <w:color w:val="000000"/>
                <w:sz w:val="20"/>
              </w:rPr>
              <w:t xml:space="preserve"> организация), размещенной на общедоступных информационных ресурсах, </w:t>
            </w:r>
            <w:r w:rsidR="007D5421" w:rsidRPr="00D101E3">
              <w:rPr>
                <w:color w:val="000000"/>
                <w:sz w:val="20"/>
              </w:rPr>
              <w:t>е</w:t>
            </w:r>
            <w:r w:rsidR="007D5421">
              <w:rPr>
                <w:color w:val="000000"/>
                <w:sz w:val="20"/>
              </w:rPr>
              <w:t>ё</w:t>
            </w:r>
            <w:r w:rsidR="007D5421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содержанию и порядку (форме) размещения, установленным законодательными </w:t>
            </w:r>
            <w:r w:rsidRPr="00D101E3">
              <w:rPr>
                <w:color w:val="000000"/>
                <w:sz w:val="20"/>
              </w:rPr>
              <w:lastRenderedPageBreak/>
              <w:t>и иными нормативными правовыми актами Российской Федерации на информационных стендах в помещении организации, на официальном сайте организации в информационно-телекоммуникационной сети Интернет»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2C7FE8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2C7FE8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90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</w:t>
            </w:r>
            <w:r w:rsidRPr="00D101E3">
              <w:rPr>
                <w:color w:val="000000"/>
                <w:sz w:val="20"/>
              </w:rPr>
              <w:lastRenderedPageBreak/>
              <w:t>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7D5421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7D5421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7D5421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7D5421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Краснодарский край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Южный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BE0A1E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1.2. Показатель «Наличие на сайте организации информации о дистанционных способах обратной связи и взаимодействия </w:t>
            </w:r>
            <w:r w:rsidR="008C5EAC" w:rsidRPr="00D101E3">
              <w:rPr>
                <w:color w:val="000000"/>
                <w:sz w:val="20"/>
              </w:rPr>
              <w:lastRenderedPageBreak/>
              <w:t>с</w:t>
            </w:r>
            <w:r w:rsidR="008C5EAC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получателями услуг и их функционировании: сведений о контактных телефонах, сведений об адресах электронной почты, сведений об электронных сервисах (форма для подачи электронного обращения (жалобы, предложения), получение консультации по оказываемым услугам и иных)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раздела </w:t>
            </w:r>
            <w:r w:rsidR="00061AA2">
              <w:rPr>
                <w:color w:val="000000"/>
                <w:sz w:val="20"/>
              </w:rPr>
              <w:t>«</w:t>
            </w:r>
            <w:r w:rsidRPr="00D101E3">
              <w:rPr>
                <w:color w:val="000000"/>
                <w:sz w:val="20"/>
              </w:rPr>
              <w:t>Часто задаваемые вопросы</w:t>
            </w:r>
            <w:r w:rsidR="00061AA2">
              <w:rPr>
                <w:color w:val="000000"/>
                <w:sz w:val="20"/>
              </w:rPr>
              <w:t>»</w:t>
            </w:r>
            <w:r w:rsidR="00BE0A1E">
              <w:rPr>
                <w:color w:val="000000"/>
                <w:sz w:val="20"/>
              </w:rPr>
              <w:t>;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</w:t>
            </w:r>
            <w:r w:rsidRPr="00D101E3">
              <w:rPr>
                <w:color w:val="000000"/>
                <w:sz w:val="20"/>
              </w:rPr>
              <w:lastRenderedPageBreak/>
              <w:t>нее)»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8C5EAC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8C5EAC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84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Ленинградская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Белгородская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Оренбургская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Дагестан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Коми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Нижегородская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Башкортостан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Свердловская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Ульяновская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Хабаровский край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Челябинская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Южный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Северо-Кавказский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Уральский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Министерство просвещения Российской </w:t>
            </w:r>
            <w:r w:rsidRPr="00D101E3">
              <w:rPr>
                <w:color w:val="000000"/>
                <w:sz w:val="20"/>
              </w:rPr>
              <w:lastRenderedPageBreak/>
              <w:t>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8C5EAC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8C5EAC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г. Москва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Калужская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</w:t>
            </w:r>
            <w:r w:rsidR="008C5EAC" w:rsidRPr="00D101E3">
              <w:rPr>
                <w:color w:val="000000"/>
                <w:sz w:val="20"/>
              </w:rPr>
              <w:t>.</w:t>
            </w:r>
            <w:r w:rsidR="008C5EAC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Волгоградская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Воронежская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образования Московской области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8C5EAC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8C5EAC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8C5EAC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8C5EAC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Волгоградская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Самарская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Ставропольский край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г. Москва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Ленинградская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Дагестан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Южный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Северо-Кавказский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1.3. Показатель 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сайте (в % от 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061AA2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 w:rsidR="008C5EAC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118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061AA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г. Санкт-Петербург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Волгоградская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Самарская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Томская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Ивановская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Ставропольский край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Московская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Калужская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</w:t>
            </w:r>
            <w:r w:rsidR="00061AA2" w:rsidRPr="00D101E3">
              <w:rPr>
                <w:color w:val="000000"/>
                <w:sz w:val="20"/>
              </w:rPr>
              <w:t>.</w:t>
            </w:r>
            <w:r w:rsidR="00061AA2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Тульская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Ленинградская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Белгородская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Оренбургская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Дагестан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Коми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Нижегородская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Башкортостан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Свердловская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Ульяновская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Хабаровский край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Челябинская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061AA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Южный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Сибирский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Северо-Кавказский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Уральский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061AA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образования Московской области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 xml:space="preserve">2. Критерий «Комфортность </w:t>
            </w:r>
            <w:r w:rsidRPr="00D101E3">
              <w:rPr>
                <w:b/>
                <w:bCs/>
                <w:color w:val="000000"/>
                <w:sz w:val="20"/>
              </w:rPr>
              <w:lastRenderedPageBreak/>
              <w:t xml:space="preserve">условий, </w:t>
            </w:r>
            <w:r w:rsidR="00A43BD0" w:rsidRPr="00D101E3">
              <w:rPr>
                <w:b/>
                <w:bCs/>
                <w:color w:val="000000"/>
                <w:sz w:val="20"/>
              </w:rPr>
              <w:t>в</w:t>
            </w:r>
            <w:r w:rsidR="00A43BD0">
              <w:rPr>
                <w:b/>
                <w:bCs/>
                <w:color w:val="000000"/>
                <w:sz w:val="20"/>
              </w:rPr>
              <w:t> </w:t>
            </w:r>
            <w:r w:rsidRPr="00D101E3">
              <w:rPr>
                <w:b/>
                <w:bCs/>
                <w:color w:val="000000"/>
                <w:sz w:val="20"/>
              </w:rPr>
              <w:t>которых осуществляется образовательная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</w:t>
            </w:r>
            <w:r w:rsidRPr="00D101E3">
              <w:rPr>
                <w:color w:val="000000"/>
                <w:sz w:val="20"/>
              </w:rPr>
              <w:lastRenderedPageBreak/>
              <w:t>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43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Челябинская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Приволжский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Министерство культуры </w:t>
            </w:r>
            <w:r w:rsidRPr="00D101E3">
              <w:rPr>
                <w:color w:val="000000"/>
                <w:sz w:val="20"/>
              </w:rPr>
              <w:lastRenderedPageBreak/>
              <w:t>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BE0A1E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2.1. Показатель «Обеспечение </w:t>
            </w:r>
            <w:r w:rsidR="00A43BD0" w:rsidRPr="00D101E3">
              <w:rPr>
                <w:color w:val="000000"/>
                <w:sz w:val="20"/>
              </w:rPr>
              <w:t>в</w:t>
            </w:r>
            <w:r w:rsidR="00A43BD0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организации комфортных условий предоставления услуг: наличие комфортной зоны отдыха (ожидания), оборудованной соответствующей мебелью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</w:t>
            </w:r>
            <w:r w:rsidR="00A43BD0" w:rsidRPr="00D101E3">
              <w:rPr>
                <w:color w:val="000000"/>
                <w:sz w:val="20"/>
              </w:rPr>
              <w:t>и</w:t>
            </w:r>
            <w:r w:rsidR="00A43BD0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понятность навигации внутри организации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и доступность питьевой воды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и доступность санитарно-гигиенических помещений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санитарное состояние помещений организации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транспортная доступность (возможность доехать до организации на общественном транспорте, наличие парковки)»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A43BD0" w:rsidRPr="00D101E3">
              <w:rPr>
                <w:color w:val="000000"/>
                <w:sz w:val="20"/>
              </w:rPr>
              <w:t>.</w:t>
            </w:r>
            <w:r w:rsidR="00A43BD0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2.2. Показатель «Доля получателей услуг, удовлетворенных комфортностью предоставления услуг организацией (в % от 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38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BE0A1E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BE0A1E" w:rsidRPr="00D101E3">
              <w:rPr>
                <w:color w:val="000000"/>
                <w:sz w:val="20"/>
              </w:rPr>
              <w:t>.</w:t>
            </w:r>
            <w:r w:rsidR="00BE0A1E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33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</w:t>
            </w:r>
            <w:r w:rsidRPr="00D101E3">
              <w:rPr>
                <w:color w:val="000000"/>
                <w:sz w:val="20"/>
              </w:rPr>
              <w:lastRenderedPageBreak/>
              <w:t>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3. Критерий «Доступность услуг для инвалидов»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</w:t>
            </w:r>
            <w:r w:rsidRPr="00D101E3">
              <w:rPr>
                <w:color w:val="000000"/>
                <w:sz w:val="20"/>
              </w:rPr>
              <w:lastRenderedPageBreak/>
              <w:t>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</w:t>
            </w:r>
            <w:r w:rsidRPr="00D101E3">
              <w:rPr>
                <w:color w:val="000000"/>
                <w:sz w:val="20"/>
              </w:rPr>
              <w:lastRenderedPageBreak/>
              <w:t>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721F1F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3.1. Показатель </w:t>
            </w:r>
            <w:r w:rsidRPr="00D101E3">
              <w:rPr>
                <w:color w:val="000000"/>
                <w:sz w:val="20"/>
              </w:rPr>
              <w:lastRenderedPageBreak/>
              <w:t>«Оборудование помещений организации и прилегающей к ней территории с учетом доступности для инвалидов: оборудование входных групп пандусами (подъемными платформами)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выделенных стоянок для автотранспортных средств инвалидов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адаптированных лифтов, поручней, расширенных дверных проемов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сменных кресел-колясок</w:t>
            </w:r>
            <w:r w:rsidR="00721F1F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специально оборудованных санитарно-гигиенических помещений в организации»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66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A43BD0" w:rsidRPr="00D101E3">
              <w:rPr>
                <w:color w:val="000000"/>
                <w:sz w:val="20"/>
              </w:rPr>
              <w:t>.</w:t>
            </w:r>
            <w:r w:rsidR="00A43BD0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Центральный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Министерство здравоохранения </w:t>
            </w:r>
            <w:r w:rsidRPr="00D101E3">
              <w:rPr>
                <w:color w:val="000000"/>
                <w:sz w:val="20"/>
              </w:rPr>
              <w:lastRenderedPageBreak/>
              <w:t>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721F1F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3.2. Показатель «Обеспечение в организации условий доступности, позволяющих инвалидам получать образовательные услуги наравне с другими, включая: дублирование для инвалидов по слуху и зрению звуковой и зрительной информации</w:t>
            </w:r>
            <w:r w:rsidR="00721F1F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дублирование надписей, знаков </w:t>
            </w:r>
            <w:r w:rsidR="005826B7" w:rsidRPr="00D101E3">
              <w:rPr>
                <w:color w:val="000000"/>
                <w:sz w:val="20"/>
              </w:rPr>
              <w:t>и</w:t>
            </w:r>
            <w:r w:rsidR="005826B7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 xml:space="preserve">иной текстовой </w:t>
            </w:r>
            <w:r w:rsidR="005826B7" w:rsidRPr="00D101E3">
              <w:rPr>
                <w:color w:val="000000"/>
                <w:sz w:val="20"/>
              </w:rPr>
              <w:t>и</w:t>
            </w:r>
            <w:r w:rsidR="005826B7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графической информации знаками, выполненными рельефно-точечным шрифтом Брайля</w:t>
            </w:r>
            <w:r w:rsidR="00721F1F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возможность предоставления инвалидам по слуху (слуху и зрению) услуг сурдопереводчика </w:t>
            </w:r>
            <w:r w:rsidRPr="00D101E3">
              <w:rPr>
                <w:color w:val="000000"/>
                <w:sz w:val="20"/>
              </w:rPr>
              <w:lastRenderedPageBreak/>
              <w:t>(тифлосурдопере</w:t>
            </w:r>
            <w:r w:rsidR="005826B7">
              <w:rPr>
                <w:color w:val="000000"/>
                <w:sz w:val="20"/>
              </w:rPr>
              <w:t>-</w:t>
            </w:r>
            <w:r w:rsidRPr="00D101E3">
              <w:rPr>
                <w:color w:val="000000"/>
                <w:sz w:val="20"/>
              </w:rPr>
              <w:t>водчика)</w:t>
            </w:r>
            <w:r w:rsidR="00721F1F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альтернативной версии сайта организации для инвалидов по зрению</w:t>
            </w:r>
            <w:r w:rsidR="00721F1F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 w:rsidR="00721F1F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возможности предоставления образовательных услуг в дистанционном режиме или на дому»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102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–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–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</w:t>
            </w:r>
            <w:r w:rsidRPr="00D101E3">
              <w:rPr>
                <w:color w:val="000000"/>
                <w:sz w:val="20"/>
              </w:rPr>
              <w:lastRenderedPageBreak/>
              <w:t>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3.3. Показатель «Доля получателей услуг, удовлетворенных доступностью услуг </w:t>
            </w:r>
            <w:r w:rsidRPr="00D101E3">
              <w:rPr>
                <w:color w:val="000000"/>
                <w:sz w:val="20"/>
              </w:rPr>
              <w:lastRenderedPageBreak/>
              <w:t xml:space="preserve">для инвалидов (в % от общего числа опрошенных получателей услуг </w:t>
            </w:r>
            <w:r w:rsidR="005826B7">
              <w:rPr>
                <w:color w:val="000000"/>
                <w:sz w:val="20"/>
              </w:rPr>
              <w:t>–</w:t>
            </w:r>
            <w:r w:rsidRPr="00D101E3">
              <w:rPr>
                <w:color w:val="000000"/>
                <w:sz w:val="20"/>
              </w:rPr>
              <w:t xml:space="preserve"> инвалидов)»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</w:t>
            </w:r>
            <w:r w:rsidRPr="00D101E3">
              <w:rPr>
                <w:color w:val="000000"/>
                <w:sz w:val="20"/>
              </w:rPr>
              <w:lastRenderedPageBreak/>
              <w:t>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</w:t>
            </w:r>
            <w:r w:rsidRPr="00D101E3">
              <w:rPr>
                <w:color w:val="000000"/>
                <w:sz w:val="20"/>
              </w:rPr>
              <w:lastRenderedPageBreak/>
              <w:t>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4. Критерий «Доброжелатель</w:t>
            </w:r>
            <w:r w:rsidR="005826B7">
              <w:rPr>
                <w:b/>
                <w:bCs/>
                <w:color w:val="000000"/>
                <w:sz w:val="20"/>
              </w:rPr>
              <w:t>-</w:t>
            </w:r>
            <w:r w:rsidRPr="00D101E3">
              <w:rPr>
                <w:b/>
                <w:bCs/>
                <w:color w:val="000000"/>
                <w:sz w:val="20"/>
              </w:rPr>
              <w:t xml:space="preserve">ность, вежливость </w:t>
            </w:r>
            <w:r w:rsidRPr="00D101E3">
              <w:rPr>
                <w:b/>
                <w:bCs/>
                <w:color w:val="000000"/>
                <w:sz w:val="20"/>
              </w:rPr>
              <w:lastRenderedPageBreak/>
              <w:t>работников»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</w:t>
            </w:r>
            <w:r w:rsidRPr="00D101E3">
              <w:rPr>
                <w:color w:val="000000"/>
                <w:sz w:val="20"/>
              </w:rPr>
              <w:lastRenderedPageBreak/>
              <w:t>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BE0A1E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BE0A1E" w:rsidRPr="00D101E3">
              <w:rPr>
                <w:color w:val="000000"/>
                <w:sz w:val="20"/>
              </w:rPr>
              <w:t>.</w:t>
            </w:r>
            <w:r w:rsidR="00BE0A1E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4.1. Показатель «Доля получателей услуг, удовлетворенных доброжелатель</w:t>
            </w:r>
            <w:r w:rsidR="00721F1F">
              <w:rPr>
                <w:color w:val="000000"/>
                <w:sz w:val="20"/>
              </w:rPr>
              <w:t>-</w:t>
            </w:r>
            <w:r w:rsidRPr="00D101E3">
              <w:rPr>
                <w:color w:val="000000"/>
                <w:sz w:val="20"/>
              </w:rPr>
              <w:t xml:space="preserve">ностью, </w:t>
            </w:r>
            <w:r w:rsidRPr="00D101E3">
              <w:rPr>
                <w:color w:val="000000"/>
                <w:sz w:val="20"/>
              </w:rPr>
              <w:lastRenderedPageBreak/>
              <w:t>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пр.) (в % от 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107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</w:t>
            </w:r>
            <w:r w:rsidRPr="00D101E3">
              <w:rPr>
                <w:color w:val="000000"/>
                <w:sz w:val="20"/>
              </w:rPr>
              <w:lastRenderedPageBreak/>
              <w:t>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4.2. Показатель «Доля получателей услуг, удовлетворенных доброжелательно</w:t>
            </w:r>
            <w:r w:rsidR="00721F1F">
              <w:rPr>
                <w:color w:val="000000"/>
                <w:sz w:val="20"/>
              </w:rPr>
              <w:t>-</w:t>
            </w:r>
            <w:r w:rsidRPr="00D101E3">
              <w:rPr>
                <w:color w:val="000000"/>
                <w:sz w:val="20"/>
              </w:rPr>
              <w:t xml:space="preserve">стью, вежливостью работников </w:t>
            </w:r>
            <w:r w:rsidRPr="00D101E3">
              <w:rPr>
                <w:color w:val="000000"/>
                <w:sz w:val="20"/>
              </w:rPr>
              <w:lastRenderedPageBreak/>
              <w:t>организации, обеспечивающих непосредственное оказание услуги при обращении в организацию (в % от 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BE0A1E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BE0A1E" w:rsidRPr="00D101E3">
              <w:rPr>
                <w:color w:val="000000"/>
                <w:sz w:val="20"/>
              </w:rPr>
              <w:t>.</w:t>
            </w:r>
            <w:r w:rsidR="00BE0A1E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</w:t>
            </w:r>
            <w:r w:rsidRPr="00D101E3">
              <w:rPr>
                <w:color w:val="000000"/>
                <w:sz w:val="20"/>
              </w:rPr>
              <w:lastRenderedPageBreak/>
              <w:t>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8B150C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4.3. Показатель «Доля получателей услуг, удовлетворенных доброжелательно</w:t>
            </w:r>
            <w:r w:rsidR="008B150C">
              <w:rPr>
                <w:color w:val="000000"/>
                <w:sz w:val="20"/>
              </w:rPr>
              <w:t>-</w:t>
            </w:r>
            <w:r w:rsidRPr="00D101E3">
              <w:rPr>
                <w:color w:val="000000"/>
                <w:sz w:val="20"/>
              </w:rPr>
              <w:t xml:space="preserve">стью, вежливостью работников организации при использовании дистанционных </w:t>
            </w:r>
            <w:r w:rsidRPr="00D101E3">
              <w:rPr>
                <w:color w:val="000000"/>
                <w:sz w:val="20"/>
              </w:rPr>
              <w:lastRenderedPageBreak/>
              <w:t>форм взаимодействия (</w:t>
            </w:r>
            <w:r w:rsidR="008B150C" w:rsidRPr="00D101E3">
              <w:rPr>
                <w:color w:val="000000"/>
                <w:sz w:val="20"/>
              </w:rPr>
              <w:t>в</w:t>
            </w:r>
            <w:r w:rsidR="008B150C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% от 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124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8B150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8B150C" w:rsidRPr="00D101E3">
              <w:rPr>
                <w:color w:val="000000"/>
                <w:sz w:val="20"/>
              </w:rPr>
              <w:t>.</w:t>
            </w:r>
            <w:r w:rsidR="008B150C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5. Критерий «Удовлетворен</w:t>
            </w:r>
            <w:r w:rsidR="008B150C">
              <w:rPr>
                <w:b/>
                <w:bCs/>
                <w:color w:val="000000"/>
                <w:sz w:val="20"/>
              </w:rPr>
              <w:t>-</w:t>
            </w:r>
            <w:r w:rsidRPr="00D101E3">
              <w:rPr>
                <w:b/>
                <w:bCs/>
                <w:color w:val="000000"/>
                <w:sz w:val="20"/>
              </w:rPr>
              <w:t>ность условиями ведения образовательной деятельности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Приволжский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Министерство здравоохранения </w:t>
            </w:r>
            <w:r w:rsidRPr="00D101E3">
              <w:rPr>
                <w:color w:val="000000"/>
                <w:sz w:val="20"/>
              </w:rPr>
              <w:lastRenderedPageBreak/>
              <w:t>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8B150C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5.1. Показатель «Доля получателей услуг, которые готовы рекомендовать организацию родственникам и знакомым (могли бы </w:t>
            </w:r>
            <w:r w:rsidR="008B150C" w:rsidRPr="00D101E3">
              <w:rPr>
                <w:color w:val="000000"/>
                <w:sz w:val="20"/>
              </w:rPr>
              <w:t>е</w:t>
            </w:r>
            <w:r w:rsidR="008B150C">
              <w:rPr>
                <w:color w:val="000000"/>
                <w:sz w:val="20"/>
              </w:rPr>
              <w:t>ё</w:t>
            </w:r>
            <w:r w:rsidR="008B150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рекомендовать, если бы была возможность </w:t>
            </w:r>
            <w:r w:rsidRPr="00D101E3">
              <w:rPr>
                <w:color w:val="000000"/>
                <w:sz w:val="20"/>
              </w:rPr>
              <w:lastRenderedPageBreak/>
              <w:t>выбора организации) (в % от 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</w:t>
            </w:r>
            <w:r w:rsidRPr="00D101E3">
              <w:rPr>
                <w:color w:val="000000"/>
                <w:sz w:val="20"/>
              </w:rPr>
              <w:lastRenderedPageBreak/>
              <w:t>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8B150C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5.2. Показатель «Доля получателей услуг, удовлетворенных организационными условиями </w:t>
            </w:r>
            <w:r w:rsidR="008B150C">
              <w:rPr>
                <w:color w:val="000000"/>
                <w:sz w:val="20"/>
              </w:rPr>
              <w:t>п</w:t>
            </w:r>
            <w:r w:rsidR="008B150C" w:rsidRPr="00D101E3">
              <w:rPr>
                <w:color w:val="000000"/>
                <w:sz w:val="20"/>
              </w:rPr>
              <w:t xml:space="preserve">редоставления </w:t>
            </w:r>
            <w:r w:rsidRPr="00D101E3">
              <w:rPr>
                <w:color w:val="000000"/>
                <w:sz w:val="20"/>
              </w:rPr>
              <w:t xml:space="preserve">услуг (в % от </w:t>
            </w:r>
            <w:r w:rsidRPr="00D101E3">
              <w:rPr>
                <w:color w:val="000000"/>
                <w:sz w:val="20"/>
              </w:rPr>
              <w:lastRenderedPageBreak/>
              <w:t>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93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Дальневосточный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BE0A1E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BE0A1E" w:rsidRPr="00D101E3">
              <w:rPr>
                <w:color w:val="000000"/>
                <w:sz w:val="20"/>
              </w:rPr>
              <w:t>.</w:t>
            </w:r>
            <w:r w:rsidR="00BE0A1E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8B150C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5.3. Показатель «Доля получателей услуг, удовлетворенных </w:t>
            </w:r>
            <w:r w:rsidR="008B150C" w:rsidRPr="00D101E3">
              <w:rPr>
                <w:color w:val="000000"/>
                <w:sz w:val="20"/>
              </w:rPr>
              <w:t>в</w:t>
            </w:r>
            <w:r w:rsidR="008B150C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 xml:space="preserve">целом условиями оказания услуг </w:t>
            </w:r>
            <w:r w:rsidR="008B150C" w:rsidRPr="00D101E3">
              <w:rPr>
                <w:color w:val="000000"/>
                <w:sz w:val="20"/>
              </w:rPr>
              <w:t>в</w:t>
            </w:r>
            <w:r w:rsidR="008B150C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 xml:space="preserve">организации (в % от общего числа опрошенных получателей </w:t>
            </w:r>
            <w:r w:rsidRPr="00D101E3">
              <w:rPr>
                <w:color w:val="000000"/>
                <w:sz w:val="20"/>
              </w:rPr>
              <w:lastRenderedPageBreak/>
              <w:t>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</w:tbl>
    <w:p w:rsidR="00235508" w:rsidRPr="00D101E3" w:rsidRDefault="00235508" w:rsidP="00796A83">
      <w:pPr>
        <w:jc w:val="center"/>
        <w:rPr>
          <w:rFonts w:eastAsia="Calibri"/>
        </w:rPr>
      </w:pPr>
    </w:p>
    <w:p w:rsidR="00796A83" w:rsidRPr="00796A83" w:rsidRDefault="00D94E3B" w:rsidP="00D94E3B">
      <w:pPr>
        <w:autoSpaceDE w:val="0"/>
        <w:autoSpaceDN w:val="0"/>
        <w:spacing w:line="240" w:lineRule="auto"/>
        <w:textAlignment w:val="auto"/>
      </w:pPr>
      <w:r w:rsidRPr="00D101E3">
        <w:rPr>
          <w:rFonts w:ascii="Times New Roman,Italic" w:eastAsia="Calibri" w:hAnsi="Times New Roman,Italic" w:cs="Times New Roman,Italic"/>
          <w:i/>
          <w:iCs/>
          <w:color w:val="000000"/>
          <w:szCs w:val="24"/>
        </w:rPr>
        <w:lastRenderedPageBreak/>
        <w:t>С более подробными сведениями о результатах п</w:t>
      </w:r>
      <w:r w:rsidR="00DB6052" w:rsidRPr="00D101E3">
        <w:rPr>
          <w:rFonts w:ascii="Times New Roman,Italic" w:eastAsia="Calibri" w:hAnsi="Times New Roman,Italic" w:cs="Times New Roman,Italic"/>
          <w:i/>
          <w:iCs/>
          <w:color w:val="000000"/>
          <w:szCs w:val="24"/>
        </w:rPr>
        <w:t>роведенной в 2020</w:t>
      </w:r>
      <w:r w:rsidRPr="00D101E3">
        <w:rPr>
          <w:rFonts w:ascii="Times New Roman,Italic" w:eastAsia="Calibri" w:hAnsi="Times New Roman,Italic" w:cs="Times New Roman,Italic"/>
          <w:i/>
          <w:iCs/>
          <w:color w:val="000000"/>
          <w:szCs w:val="24"/>
        </w:rPr>
        <w:t xml:space="preserve"> году независимой оценки качества условий осуществления образовательной деятельности организациями, осуществляющими образовательную деятельность, можно ознакомиться на официальном сайте для размещения информации о государственных (муниципальных) учреждениях по адресу </w:t>
      </w:r>
      <w:r w:rsidR="00032CA4">
        <w:rPr>
          <w:rFonts w:eastAsia="Calibri"/>
          <w:i/>
          <w:iCs/>
          <w:color w:val="0563C2"/>
          <w:szCs w:val="24"/>
        </w:rPr>
        <w:t>https://bus.gov.ru</w:t>
      </w:r>
      <w:r w:rsidRPr="00D101E3">
        <w:rPr>
          <w:rFonts w:ascii="Times New Roman,Italic" w:eastAsia="Calibri" w:hAnsi="Times New Roman,Italic" w:cs="Times New Roman,Italic"/>
          <w:i/>
          <w:iCs/>
          <w:color w:val="000000"/>
          <w:szCs w:val="24"/>
        </w:rPr>
        <w:t>, а также оставить свой отзыв по результатам ознакомления с представленной информацией.</w:t>
      </w:r>
    </w:p>
    <w:sectPr w:rsidR="00796A83" w:rsidRPr="00796A83" w:rsidSect="00796A83">
      <w:pgSz w:w="16838" w:h="11906" w:orient="landscape"/>
      <w:pgMar w:top="1701" w:right="1134" w:bottom="567" w:left="1134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86" w:rsidRDefault="003E3F86" w:rsidP="00525941">
      <w:pPr>
        <w:spacing w:line="240" w:lineRule="auto"/>
      </w:pPr>
      <w:r>
        <w:separator/>
      </w:r>
    </w:p>
  </w:endnote>
  <w:endnote w:type="continuationSeparator" w:id="0">
    <w:p w:rsidR="003E3F86" w:rsidRDefault="003E3F86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DF" w:rsidRDefault="004106DF" w:rsidP="00E122D6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5B5D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86" w:rsidRDefault="003E3F86" w:rsidP="00525941">
      <w:pPr>
        <w:spacing w:line="240" w:lineRule="auto"/>
      </w:pPr>
      <w:r>
        <w:separator/>
      </w:r>
    </w:p>
  </w:footnote>
  <w:footnote w:type="continuationSeparator" w:id="0">
    <w:p w:rsidR="003E3F86" w:rsidRDefault="003E3F86" w:rsidP="00525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6DD3F48"/>
    <w:multiLevelType w:val="hybridMultilevel"/>
    <w:tmpl w:val="776E297A"/>
    <w:lvl w:ilvl="0" w:tplc="A2901CE8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6F2580"/>
    <w:multiLevelType w:val="hybridMultilevel"/>
    <w:tmpl w:val="6678771E"/>
    <w:lvl w:ilvl="0" w:tplc="26EC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260BEA"/>
    <w:multiLevelType w:val="hybridMultilevel"/>
    <w:tmpl w:val="2D6A9520"/>
    <w:lvl w:ilvl="0" w:tplc="5A668FF4">
      <w:start w:val="1"/>
      <w:numFmt w:val="decimal"/>
      <w:pStyle w:val="a0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73AC3"/>
    <w:multiLevelType w:val="hybridMultilevel"/>
    <w:tmpl w:val="EF3C96C2"/>
    <w:lvl w:ilvl="0" w:tplc="CDE2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074BF"/>
    <w:multiLevelType w:val="hybridMultilevel"/>
    <w:tmpl w:val="FEBE4DB0"/>
    <w:lvl w:ilvl="0" w:tplc="9A7AA7B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41"/>
    <w:rsid w:val="00004492"/>
    <w:rsid w:val="000071E5"/>
    <w:rsid w:val="000123A8"/>
    <w:rsid w:val="00023299"/>
    <w:rsid w:val="0002456C"/>
    <w:rsid w:val="00026F54"/>
    <w:rsid w:val="000270AF"/>
    <w:rsid w:val="00027910"/>
    <w:rsid w:val="0003042D"/>
    <w:rsid w:val="00032418"/>
    <w:rsid w:val="00032B25"/>
    <w:rsid w:val="00032CA4"/>
    <w:rsid w:val="0003509F"/>
    <w:rsid w:val="000361A4"/>
    <w:rsid w:val="0003630C"/>
    <w:rsid w:val="00037510"/>
    <w:rsid w:val="00040771"/>
    <w:rsid w:val="000417A0"/>
    <w:rsid w:val="00043B4A"/>
    <w:rsid w:val="000458D7"/>
    <w:rsid w:val="000469FE"/>
    <w:rsid w:val="00050286"/>
    <w:rsid w:val="000547D5"/>
    <w:rsid w:val="000554C0"/>
    <w:rsid w:val="00055B81"/>
    <w:rsid w:val="00061AA2"/>
    <w:rsid w:val="00063804"/>
    <w:rsid w:val="000638E7"/>
    <w:rsid w:val="00072A15"/>
    <w:rsid w:val="00074274"/>
    <w:rsid w:val="00081E5F"/>
    <w:rsid w:val="00082C67"/>
    <w:rsid w:val="0008503A"/>
    <w:rsid w:val="00085CB5"/>
    <w:rsid w:val="00090A9E"/>
    <w:rsid w:val="000924F6"/>
    <w:rsid w:val="00092DEF"/>
    <w:rsid w:val="00094748"/>
    <w:rsid w:val="00097B32"/>
    <w:rsid w:val="000A3F21"/>
    <w:rsid w:val="000A628E"/>
    <w:rsid w:val="000A6426"/>
    <w:rsid w:val="000B1066"/>
    <w:rsid w:val="000B2DD8"/>
    <w:rsid w:val="000B5D83"/>
    <w:rsid w:val="000C032D"/>
    <w:rsid w:val="000C3FE7"/>
    <w:rsid w:val="000C687E"/>
    <w:rsid w:val="000D1AA3"/>
    <w:rsid w:val="000D2962"/>
    <w:rsid w:val="000D7425"/>
    <w:rsid w:val="000D7504"/>
    <w:rsid w:val="000E0606"/>
    <w:rsid w:val="000E2518"/>
    <w:rsid w:val="000E348B"/>
    <w:rsid w:val="000E5DD1"/>
    <w:rsid w:val="000F0080"/>
    <w:rsid w:val="000F0472"/>
    <w:rsid w:val="000F06D9"/>
    <w:rsid w:val="000F6239"/>
    <w:rsid w:val="000F687A"/>
    <w:rsid w:val="0010201F"/>
    <w:rsid w:val="00102BDB"/>
    <w:rsid w:val="00103721"/>
    <w:rsid w:val="00103E08"/>
    <w:rsid w:val="00105702"/>
    <w:rsid w:val="001104D8"/>
    <w:rsid w:val="00115421"/>
    <w:rsid w:val="001162F9"/>
    <w:rsid w:val="001212B0"/>
    <w:rsid w:val="001212BF"/>
    <w:rsid w:val="0012572D"/>
    <w:rsid w:val="00127AC5"/>
    <w:rsid w:val="00131B3C"/>
    <w:rsid w:val="001352DC"/>
    <w:rsid w:val="00135C82"/>
    <w:rsid w:val="00136DC9"/>
    <w:rsid w:val="00137426"/>
    <w:rsid w:val="00142C29"/>
    <w:rsid w:val="00143DE3"/>
    <w:rsid w:val="00150360"/>
    <w:rsid w:val="00154471"/>
    <w:rsid w:val="00154D30"/>
    <w:rsid w:val="001625EC"/>
    <w:rsid w:val="00162B71"/>
    <w:rsid w:val="0016390F"/>
    <w:rsid w:val="001647B0"/>
    <w:rsid w:val="00167615"/>
    <w:rsid w:val="00171BF5"/>
    <w:rsid w:val="00171F6E"/>
    <w:rsid w:val="00172D2F"/>
    <w:rsid w:val="001735D8"/>
    <w:rsid w:val="00173C38"/>
    <w:rsid w:val="00176CD4"/>
    <w:rsid w:val="001778E4"/>
    <w:rsid w:val="00181C01"/>
    <w:rsid w:val="00183B54"/>
    <w:rsid w:val="001854AC"/>
    <w:rsid w:val="00185972"/>
    <w:rsid w:val="00187489"/>
    <w:rsid w:val="001935A2"/>
    <w:rsid w:val="00195FBD"/>
    <w:rsid w:val="0019690A"/>
    <w:rsid w:val="001A135D"/>
    <w:rsid w:val="001A29A2"/>
    <w:rsid w:val="001A4E61"/>
    <w:rsid w:val="001B0B0D"/>
    <w:rsid w:val="001B0CE9"/>
    <w:rsid w:val="001B1441"/>
    <w:rsid w:val="001B38BB"/>
    <w:rsid w:val="001B4776"/>
    <w:rsid w:val="001B4E9D"/>
    <w:rsid w:val="001B5D40"/>
    <w:rsid w:val="001C032F"/>
    <w:rsid w:val="001C30FC"/>
    <w:rsid w:val="001C5227"/>
    <w:rsid w:val="001C605E"/>
    <w:rsid w:val="001D09E4"/>
    <w:rsid w:val="001D0EA6"/>
    <w:rsid w:val="001D3572"/>
    <w:rsid w:val="001D3D6A"/>
    <w:rsid w:val="001E0835"/>
    <w:rsid w:val="001E14BA"/>
    <w:rsid w:val="001E4E71"/>
    <w:rsid w:val="001E56AC"/>
    <w:rsid w:val="001E56C9"/>
    <w:rsid w:val="001F12A8"/>
    <w:rsid w:val="001F177A"/>
    <w:rsid w:val="001F3D5F"/>
    <w:rsid w:val="001F7D6E"/>
    <w:rsid w:val="0020322C"/>
    <w:rsid w:val="002070FC"/>
    <w:rsid w:val="00215620"/>
    <w:rsid w:val="002167E0"/>
    <w:rsid w:val="00217886"/>
    <w:rsid w:val="00222DA7"/>
    <w:rsid w:val="00225B4E"/>
    <w:rsid w:val="00226596"/>
    <w:rsid w:val="00230063"/>
    <w:rsid w:val="002330B4"/>
    <w:rsid w:val="00233620"/>
    <w:rsid w:val="00235508"/>
    <w:rsid w:val="00235D31"/>
    <w:rsid w:val="00236377"/>
    <w:rsid w:val="00237AEA"/>
    <w:rsid w:val="00242234"/>
    <w:rsid w:val="00247734"/>
    <w:rsid w:val="00250F13"/>
    <w:rsid w:val="00252594"/>
    <w:rsid w:val="00256DB3"/>
    <w:rsid w:val="002609C6"/>
    <w:rsid w:val="00262883"/>
    <w:rsid w:val="002633FE"/>
    <w:rsid w:val="00266853"/>
    <w:rsid w:val="0026747D"/>
    <w:rsid w:val="002677B9"/>
    <w:rsid w:val="0027041A"/>
    <w:rsid w:val="00272C3D"/>
    <w:rsid w:val="00272F85"/>
    <w:rsid w:val="00276B50"/>
    <w:rsid w:val="00276C43"/>
    <w:rsid w:val="0027747F"/>
    <w:rsid w:val="00280C3B"/>
    <w:rsid w:val="002823DD"/>
    <w:rsid w:val="0028318B"/>
    <w:rsid w:val="002855A4"/>
    <w:rsid w:val="00286A6C"/>
    <w:rsid w:val="00291DEB"/>
    <w:rsid w:val="00292FA9"/>
    <w:rsid w:val="00294F02"/>
    <w:rsid w:val="002A0448"/>
    <w:rsid w:val="002A1F98"/>
    <w:rsid w:val="002A36E4"/>
    <w:rsid w:val="002A37C5"/>
    <w:rsid w:val="002A414E"/>
    <w:rsid w:val="002A4C57"/>
    <w:rsid w:val="002A637B"/>
    <w:rsid w:val="002B6E06"/>
    <w:rsid w:val="002C1EEF"/>
    <w:rsid w:val="002C458E"/>
    <w:rsid w:val="002C6ADA"/>
    <w:rsid w:val="002C7CCA"/>
    <w:rsid w:val="002C7FE8"/>
    <w:rsid w:val="002D2DB9"/>
    <w:rsid w:val="002D6759"/>
    <w:rsid w:val="002D788E"/>
    <w:rsid w:val="002E28F9"/>
    <w:rsid w:val="002E30C1"/>
    <w:rsid w:val="002F2685"/>
    <w:rsid w:val="002F59DC"/>
    <w:rsid w:val="002F5E6F"/>
    <w:rsid w:val="00300673"/>
    <w:rsid w:val="00300A50"/>
    <w:rsid w:val="00301758"/>
    <w:rsid w:val="00301BCE"/>
    <w:rsid w:val="00301EB8"/>
    <w:rsid w:val="00306609"/>
    <w:rsid w:val="00306DD7"/>
    <w:rsid w:val="00314262"/>
    <w:rsid w:val="00315910"/>
    <w:rsid w:val="003163D9"/>
    <w:rsid w:val="003234AF"/>
    <w:rsid w:val="00323AAC"/>
    <w:rsid w:val="00325616"/>
    <w:rsid w:val="00332B71"/>
    <w:rsid w:val="00333F23"/>
    <w:rsid w:val="00334108"/>
    <w:rsid w:val="003343B4"/>
    <w:rsid w:val="00337931"/>
    <w:rsid w:val="003379F7"/>
    <w:rsid w:val="00340330"/>
    <w:rsid w:val="00344448"/>
    <w:rsid w:val="00347098"/>
    <w:rsid w:val="003479EC"/>
    <w:rsid w:val="00350E9B"/>
    <w:rsid w:val="00351494"/>
    <w:rsid w:val="00355784"/>
    <w:rsid w:val="0035651A"/>
    <w:rsid w:val="00356639"/>
    <w:rsid w:val="003570B7"/>
    <w:rsid w:val="00357DBA"/>
    <w:rsid w:val="00363BA0"/>
    <w:rsid w:val="0036464A"/>
    <w:rsid w:val="0037040C"/>
    <w:rsid w:val="0037356B"/>
    <w:rsid w:val="00373B58"/>
    <w:rsid w:val="00377826"/>
    <w:rsid w:val="003827E0"/>
    <w:rsid w:val="00383CB3"/>
    <w:rsid w:val="00385A6F"/>
    <w:rsid w:val="00385B08"/>
    <w:rsid w:val="00387F49"/>
    <w:rsid w:val="00391AD0"/>
    <w:rsid w:val="00393E14"/>
    <w:rsid w:val="0039448C"/>
    <w:rsid w:val="00394FE9"/>
    <w:rsid w:val="003951CA"/>
    <w:rsid w:val="003A011F"/>
    <w:rsid w:val="003A4254"/>
    <w:rsid w:val="003B2D83"/>
    <w:rsid w:val="003C63FA"/>
    <w:rsid w:val="003C745A"/>
    <w:rsid w:val="003C7EA8"/>
    <w:rsid w:val="003D0003"/>
    <w:rsid w:val="003D0C0B"/>
    <w:rsid w:val="003E0C5E"/>
    <w:rsid w:val="003E2C51"/>
    <w:rsid w:val="003E3F86"/>
    <w:rsid w:val="003E6060"/>
    <w:rsid w:val="003E63D1"/>
    <w:rsid w:val="003F1CFC"/>
    <w:rsid w:val="003F6A4D"/>
    <w:rsid w:val="003F6EC6"/>
    <w:rsid w:val="003F7012"/>
    <w:rsid w:val="003F7AA7"/>
    <w:rsid w:val="00400268"/>
    <w:rsid w:val="00404A10"/>
    <w:rsid w:val="00407E24"/>
    <w:rsid w:val="0041016D"/>
    <w:rsid w:val="004106DF"/>
    <w:rsid w:val="00410F99"/>
    <w:rsid w:val="004123B1"/>
    <w:rsid w:val="00412DFE"/>
    <w:rsid w:val="004130F0"/>
    <w:rsid w:val="00414FB3"/>
    <w:rsid w:val="0041568A"/>
    <w:rsid w:val="004200B0"/>
    <w:rsid w:val="00420581"/>
    <w:rsid w:val="004220AE"/>
    <w:rsid w:val="00422EBA"/>
    <w:rsid w:val="00424526"/>
    <w:rsid w:val="0042550A"/>
    <w:rsid w:val="00437166"/>
    <w:rsid w:val="0044103C"/>
    <w:rsid w:val="00442B25"/>
    <w:rsid w:val="0044357F"/>
    <w:rsid w:val="00444B3A"/>
    <w:rsid w:val="00447A1E"/>
    <w:rsid w:val="00447C8D"/>
    <w:rsid w:val="00451212"/>
    <w:rsid w:val="00451931"/>
    <w:rsid w:val="00453A80"/>
    <w:rsid w:val="00455299"/>
    <w:rsid w:val="00461BBF"/>
    <w:rsid w:val="00462786"/>
    <w:rsid w:val="00463B5C"/>
    <w:rsid w:val="00464328"/>
    <w:rsid w:val="00465B5F"/>
    <w:rsid w:val="00471426"/>
    <w:rsid w:val="00474423"/>
    <w:rsid w:val="0047766A"/>
    <w:rsid w:val="004860CB"/>
    <w:rsid w:val="004921E5"/>
    <w:rsid w:val="00493098"/>
    <w:rsid w:val="00495638"/>
    <w:rsid w:val="004A0F02"/>
    <w:rsid w:val="004A112B"/>
    <w:rsid w:val="004A21F5"/>
    <w:rsid w:val="004A23BB"/>
    <w:rsid w:val="004A2904"/>
    <w:rsid w:val="004B1999"/>
    <w:rsid w:val="004B3819"/>
    <w:rsid w:val="004B480C"/>
    <w:rsid w:val="004B759A"/>
    <w:rsid w:val="004C1C24"/>
    <w:rsid w:val="004C329C"/>
    <w:rsid w:val="004C3616"/>
    <w:rsid w:val="004C4B7F"/>
    <w:rsid w:val="004D2744"/>
    <w:rsid w:val="004D6893"/>
    <w:rsid w:val="004E1BDA"/>
    <w:rsid w:val="004E252D"/>
    <w:rsid w:val="004E3654"/>
    <w:rsid w:val="004E3784"/>
    <w:rsid w:val="004E6A43"/>
    <w:rsid w:val="004E7428"/>
    <w:rsid w:val="004F2C6A"/>
    <w:rsid w:val="004F483F"/>
    <w:rsid w:val="004F4B1C"/>
    <w:rsid w:val="004F54C6"/>
    <w:rsid w:val="004F6BD4"/>
    <w:rsid w:val="00500684"/>
    <w:rsid w:val="00503C1D"/>
    <w:rsid w:val="005061D7"/>
    <w:rsid w:val="005109F7"/>
    <w:rsid w:val="005110A1"/>
    <w:rsid w:val="005115F9"/>
    <w:rsid w:val="00512751"/>
    <w:rsid w:val="005156F3"/>
    <w:rsid w:val="00515D30"/>
    <w:rsid w:val="00520966"/>
    <w:rsid w:val="00521673"/>
    <w:rsid w:val="00525941"/>
    <w:rsid w:val="0052684B"/>
    <w:rsid w:val="0053180E"/>
    <w:rsid w:val="00531DE6"/>
    <w:rsid w:val="00533A0D"/>
    <w:rsid w:val="00534AF5"/>
    <w:rsid w:val="005404F0"/>
    <w:rsid w:val="00541641"/>
    <w:rsid w:val="00543335"/>
    <w:rsid w:val="00544593"/>
    <w:rsid w:val="00544626"/>
    <w:rsid w:val="0054464A"/>
    <w:rsid w:val="005463FA"/>
    <w:rsid w:val="00547620"/>
    <w:rsid w:val="0054771D"/>
    <w:rsid w:val="00550880"/>
    <w:rsid w:val="005515FE"/>
    <w:rsid w:val="00555538"/>
    <w:rsid w:val="00560FCA"/>
    <w:rsid w:val="00561C75"/>
    <w:rsid w:val="0056685D"/>
    <w:rsid w:val="00566E59"/>
    <w:rsid w:val="005725E5"/>
    <w:rsid w:val="00574630"/>
    <w:rsid w:val="00575374"/>
    <w:rsid w:val="005761E6"/>
    <w:rsid w:val="0057623C"/>
    <w:rsid w:val="00577B4C"/>
    <w:rsid w:val="00580982"/>
    <w:rsid w:val="00580A9D"/>
    <w:rsid w:val="005826B7"/>
    <w:rsid w:val="00582F25"/>
    <w:rsid w:val="0058365B"/>
    <w:rsid w:val="00584704"/>
    <w:rsid w:val="005849CF"/>
    <w:rsid w:val="00584F3C"/>
    <w:rsid w:val="00584FE5"/>
    <w:rsid w:val="00586975"/>
    <w:rsid w:val="005872E3"/>
    <w:rsid w:val="005913DF"/>
    <w:rsid w:val="0059283F"/>
    <w:rsid w:val="00594047"/>
    <w:rsid w:val="005A1825"/>
    <w:rsid w:val="005A2C8C"/>
    <w:rsid w:val="005A393C"/>
    <w:rsid w:val="005A5F6E"/>
    <w:rsid w:val="005B09B0"/>
    <w:rsid w:val="005B3A53"/>
    <w:rsid w:val="005B463D"/>
    <w:rsid w:val="005B4EA7"/>
    <w:rsid w:val="005B55FB"/>
    <w:rsid w:val="005B5D75"/>
    <w:rsid w:val="005B5F97"/>
    <w:rsid w:val="005C1834"/>
    <w:rsid w:val="005C3242"/>
    <w:rsid w:val="005C6CE8"/>
    <w:rsid w:val="005D3F46"/>
    <w:rsid w:val="005D4CA6"/>
    <w:rsid w:val="005D69B5"/>
    <w:rsid w:val="005E2A7C"/>
    <w:rsid w:val="005E40B7"/>
    <w:rsid w:val="005F418B"/>
    <w:rsid w:val="005F5F0E"/>
    <w:rsid w:val="006004F6"/>
    <w:rsid w:val="006123F7"/>
    <w:rsid w:val="006137C4"/>
    <w:rsid w:val="00613954"/>
    <w:rsid w:val="006149CD"/>
    <w:rsid w:val="00616026"/>
    <w:rsid w:val="00620A58"/>
    <w:rsid w:val="006237BE"/>
    <w:rsid w:val="006240B5"/>
    <w:rsid w:val="00624D66"/>
    <w:rsid w:val="00632897"/>
    <w:rsid w:val="00636999"/>
    <w:rsid w:val="00637D09"/>
    <w:rsid w:val="006411EC"/>
    <w:rsid w:val="006419F3"/>
    <w:rsid w:val="00645793"/>
    <w:rsid w:val="00645B76"/>
    <w:rsid w:val="006472D3"/>
    <w:rsid w:val="00647B52"/>
    <w:rsid w:val="0065255B"/>
    <w:rsid w:val="00657D79"/>
    <w:rsid w:val="006606FE"/>
    <w:rsid w:val="00662EA3"/>
    <w:rsid w:val="00662F49"/>
    <w:rsid w:val="0066524B"/>
    <w:rsid w:val="00665903"/>
    <w:rsid w:val="00670044"/>
    <w:rsid w:val="006747BA"/>
    <w:rsid w:val="006761C6"/>
    <w:rsid w:val="00676731"/>
    <w:rsid w:val="00676EBE"/>
    <w:rsid w:val="00683BEF"/>
    <w:rsid w:val="00687CE5"/>
    <w:rsid w:val="00690AD3"/>
    <w:rsid w:val="00693E89"/>
    <w:rsid w:val="00694C29"/>
    <w:rsid w:val="00695396"/>
    <w:rsid w:val="00695C55"/>
    <w:rsid w:val="00696055"/>
    <w:rsid w:val="006A2AB3"/>
    <w:rsid w:val="006A4456"/>
    <w:rsid w:val="006A4BBF"/>
    <w:rsid w:val="006A5A70"/>
    <w:rsid w:val="006B0CDD"/>
    <w:rsid w:val="006B4ED6"/>
    <w:rsid w:val="006B5022"/>
    <w:rsid w:val="006B6A18"/>
    <w:rsid w:val="006C44E3"/>
    <w:rsid w:val="006C6148"/>
    <w:rsid w:val="006C631C"/>
    <w:rsid w:val="006C7B5F"/>
    <w:rsid w:val="006D2B14"/>
    <w:rsid w:val="006D4B6F"/>
    <w:rsid w:val="006E24A0"/>
    <w:rsid w:val="006E7F93"/>
    <w:rsid w:val="006F56FF"/>
    <w:rsid w:val="007016C2"/>
    <w:rsid w:val="007032B4"/>
    <w:rsid w:val="0070372A"/>
    <w:rsid w:val="0070564F"/>
    <w:rsid w:val="00705B77"/>
    <w:rsid w:val="007106C5"/>
    <w:rsid w:val="00710F20"/>
    <w:rsid w:val="0071143C"/>
    <w:rsid w:val="00711FA3"/>
    <w:rsid w:val="0071374A"/>
    <w:rsid w:val="00717E98"/>
    <w:rsid w:val="00720C83"/>
    <w:rsid w:val="007211A2"/>
    <w:rsid w:val="00721F1F"/>
    <w:rsid w:val="0072291E"/>
    <w:rsid w:val="00724393"/>
    <w:rsid w:val="007243FD"/>
    <w:rsid w:val="00725D22"/>
    <w:rsid w:val="00727789"/>
    <w:rsid w:val="00727DA9"/>
    <w:rsid w:val="0073338E"/>
    <w:rsid w:val="00740EBA"/>
    <w:rsid w:val="00742280"/>
    <w:rsid w:val="00742AB1"/>
    <w:rsid w:val="00743BEA"/>
    <w:rsid w:val="007457A6"/>
    <w:rsid w:val="00753BAC"/>
    <w:rsid w:val="00756B2B"/>
    <w:rsid w:val="00757A01"/>
    <w:rsid w:val="00760905"/>
    <w:rsid w:val="007611E3"/>
    <w:rsid w:val="007616AC"/>
    <w:rsid w:val="007628C0"/>
    <w:rsid w:val="007648E5"/>
    <w:rsid w:val="00765612"/>
    <w:rsid w:val="00772652"/>
    <w:rsid w:val="007726DC"/>
    <w:rsid w:val="00773402"/>
    <w:rsid w:val="007766E1"/>
    <w:rsid w:val="0078260C"/>
    <w:rsid w:val="00783E4A"/>
    <w:rsid w:val="0078418C"/>
    <w:rsid w:val="00785007"/>
    <w:rsid w:val="007857C0"/>
    <w:rsid w:val="00785DA5"/>
    <w:rsid w:val="00794576"/>
    <w:rsid w:val="00796A83"/>
    <w:rsid w:val="007A2E05"/>
    <w:rsid w:val="007A5407"/>
    <w:rsid w:val="007A5D77"/>
    <w:rsid w:val="007B0531"/>
    <w:rsid w:val="007B0E7F"/>
    <w:rsid w:val="007B5DD7"/>
    <w:rsid w:val="007C2630"/>
    <w:rsid w:val="007D1B9C"/>
    <w:rsid w:val="007D2662"/>
    <w:rsid w:val="007D299B"/>
    <w:rsid w:val="007D53A9"/>
    <w:rsid w:val="007D5421"/>
    <w:rsid w:val="007E1AA0"/>
    <w:rsid w:val="007E2152"/>
    <w:rsid w:val="007E3E98"/>
    <w:rsid w:val="007E5106"/>
    <w:rsid w:val="007F0591"/>
    <w:rsid w:val="007F2501"/>
    <w:rsid w:val="007F3037"/>
    <w:rsid w:val="007F4BF7"/>
    <w:rsid w:val="007F522D"/>
    <w:rsid w:val="007F58B4"/>
    <w:rsid w:val="007F6D8D"/>
    <w:rsid w:val="007F751C"/>
    <w:rsid w:val="008006D6"/>
    <w:rsid w:val="00802089"/>
    <w:rsid w:val="00802A65"/>
    <w:rsid w:val="00803A73"/>
    <w:rsid w:val="00803AE8"/>
    <w:rsid w:val="00804A7B"/>
    <w:rsid w:val="008075C3"/>
    <w:rsid w:val="00807F52"/>
    <w:rsid w:val="008127AE"/>
    <w:rsid w:val="00812F26"/>
    <w:rsid w:val="00813B51"/>
    <w:rsid w:val="00814AD3"/>
    <w:rsid w:val="00815D3B"/>
    <w:rsid w:val="008209EC"/>
    <w:rsid w:val="008261F5"/>
    <w:rsid w:val="008268DC"/>
    <w:rsid w:val="00826B8D"/>
    <w:rsid w:val="0083080B"/>
    <w:rsid w:val="008315AC"/>
    <w:rsid w:val="008318B1"/>
    <w:rsid w:val="008322E8"/>
    <w:rsid w:val="00834741"/>
    <w:rsid w:val="008353FC"/>
    <w:rsid w:val="008366EE"/>
    <w:rsid w:val="00837307"/>
    <w:rsid w:val="0084302F"/>
    <w:rsid w:val="008511FE"/>
    <w:rsid w:val="008521E0"/>
    <w:rsid w:val="008542E2"/>
    <w:rsid w:val="00854A39"/>
    <w:rsid w:val="008600D4"/>
    <w:rsid w:val="00860F97"/>
    <w:rsid w:val="00861C6C"/>
    <w:rsid w:val="00862332"/>
    <w:rsid w:val="008626BC"/>
    <w:rsid w:val="00862CDD"/>
    <w:rsid w:val="00866634"/>
    <w:rsid w:val="00870EBB"/>
    <w:rsid w:val="00871D41"/>
    <w:rsid w:val="00871F8A"/>
    <w:rsid w:val="008770E2"/>
    <w:rsid w:val="00877DBD"/>
    <w:rsid w:val="00883124"/>
    <w:rsid w:val="008845CB"/>
    <w:rsid w:val="00884B59"/>
    <w:rsid w:val="00885E8A"/>
    <w:rsid w:val="00890613"/>
    <w:rsid w:val="00890B9F"/>
    <w:rsid w:val="00890C91"/>
    <w:rsid w:val="0089129E"/>
    <w:rsid w:val="008936BD"/>
    <w:rsid w:val="00897048"/>
    <w:rsid w:val="008973B1"/>
    <w:rsid w:val="008A29A1"/>
    <w:rsid w:val="008A4FC3"/>
    <w:rsid w:val="008B05F0"/>
    <w:rsid w:val="008B0741"/>
    <w:rsid w:val="008B1225"/>
    <w:rsid w:val="008B150C"/>
    <w:rsid w:val="008B628A"/>
    <w:rsid w:val="008B6BEB"/>
    <w:rsid w:val="008C1C2D"/>
    <w:rsid w:val="008C5D28"/>
    <w:rsid w:val="008C5E22"/>
    <w:rsid w:val="008C5EAC"/>
    <w:rsid w:val="008D06D1"/>
    <w:rsid w:val="008D0A4D"/>
    <w:rsid w:val="008D17A9"/>
    <w:rsid w:val="008D2944"/>
    <w:rsid w:val="008D3F94"/>
    <w:rsid w:val="008D422B"/>
    <w:rsid w:val="008D4559"/>
    <w:rsid w:val="008D566A"/>
    <w:rsid w:val="008E2155"/>
    <w:rsid w:val="008E575D"/>
    <w:rsid w:val="008F2191"/>
    <w:rsid w:val="008F22DE"/>
    <w:rsid w:val="00902590"/>
    <w:rsid w:val="00902E4D"/>
    <w:rsid w:val="00904739"/>
    <w:rsid w:val="00905DBC"/>
    <w:rsid w:val="00905EC7"/>
    <w:rsid w:val="00906E5C"/>
    <w:rsid w:val="00906F8C"/>
    <w:rsid w:val="00907FC6"/>
    <w:rsid w:val="00916A0A"/>
    <w:rsid w:val="00917629"/>
    <w:rsid w:val="00930208"/>
    <w:rsid w:val="00930C4D"/>
    <w:rsid w:val="00935603"/>
    <w:rsid w:val="00937AE0"/>
    <w:rsid w:val="00937F2E"/>
    <w:rsid w:val="00940B50"/>
    <w:rsid w:val="009433FA"/>
    <w:rsid w:val="00943E31"/>
    <w:rsid w:val="00945550"/>
    <w:rsid w:val="00950909"/>
    <w:rsid w:val="0095386B"/>
    <w:rsid w:val="00953E55"/>
    <w:rsid w:val="009601DA"/>
    <w:rsid w:val="0096358F"/>
    <w:rsid w:val="009635CE"/>
    <w:rsid w:val="0096582C"/>
    <w:rsid w:val="00967801"/>
    <w:rsid w:val="00967ECE"/>
    <w:rsid w:val="009747DE"/>
    <w:rsid w:val="00974980"/>
    <w:rsid w:val="0098080B"/>
    <w:rsid w:val="00980FC3"/>
    <w:rsid w:val="009840C0"/>
    <w:rsid w:val="00984716"/>
    <w:rsid w:val="009857C7"/>
    <w:rsid w:val="00985B00"/>
    <w:rsid w:val="00992532"/>
    <w:rsid w:val="00994E60"/>
    <w:rsid w:val="00995F71"/>
    <w:rsid w:val="0099601C"/>
    <w:rsid w:val="00997B1C"/>
    <w:rsid w:val="00997DB6"/>
    <w:rsid w:val="009A15FA"/>
    <w:rsid w:val="009A1BC9"/>
    <w:rsid w:val="009A3497"/>
    <w:rsid w:val="009A439A"/>
    <w:rsid w:val="009A56B6"/>
    <w:rsid w:val="009B1577"/>
    <w:rsid w:val="009B76C5"/>
    <w:rsid w:val="009C0A60"/>
    <w:rsid w:val="009C3140"/>
    <w:rsid w:val="009C37A0"/>
    <w:rsid w:val="009C57F1"/>
    <w:rsid w:val="009C7393"/>
    <w:rsid w:val="009D2FA3"/>
    <w:rsid w:val="009D352A"/>
    <w:rsid w:val="009D40D0"/>
    <w:rsid w:val="009D4AC4"/>
    <w:rsid w:val="009D66E3"/>
    <w:rsid w:val="009D7A86"/>
    <w:rsid w:val="009E0E63"/>
    <w:rsid w:val="009E1977"/>
    <w:rsid w:val="009E3E70"/>
    <w:rsid w:val="009E6260"/>
    <w:rsid w:val="009F2D2A"/>
    <w:rsid w:val="009F4AC6"/>
    <w:rsid w:val="009F69A9"/>
    <w:rsid w:val="009F6E47"/>
    <w:rsid w:val="00A00BAE"/>
    <w:rsid w:val="00A0260C"/>
    <w:rsid w:val="00A063F0"/>
    <w:rsid w:val="00A0765C"/>
    <w:rsid w:val="00A10216"/>
    <w:rsid w:val="00A133D7"/>
    <w:rsid w:val="00A145DD"/>
    <w:rsid w:val="00A14B39"/>
    <w:rsid w:val="00A16F8E"/>
    <w:rsid w:val="00A229A1"/>
    <w:rsid w:val="00A22CFD"/>
    <w:rsid w:val="00A23071"/>
    <w:rsid w:val="00A27E13"/>
    <w:rsid w:val="00A33347"/>
    <w:rsid w:val="00A3606C"/>
    <w:rsid w:val="00A3728A"/>
    <w:rsid w:val="00A37F83"/>
    <w:rsid w:val="00A43BD0"/>
    <w:rsid w:val="00A44AB3"/>
    <w:rsid w:val="00A46357"/>
    <w:rsid w:val="00A505D1"/>
    <w:rsid w:val="00A505FE"/>
    <w:rsid w:val="00A51B7E"/>
    <w:rsid w:val="00A52B95"/>
    <w:rsid w:val="00A5411D"/>
    <w:rsid w:val="00A542CC"/>
    <w:rsid w:val="00A55839"/>
    <w:rsid w:val="00A57787"/>
    <w:rsid w:val="00A6119C"/>
    <w:rsid w:val="00A62A52"/>
    <w:rsid w:val="00A64F53"/>
    <w:rsid w:val="00A64F7B"/>
    <w:rsid w:val="00A665F0"/>
    <w:rsid w:val="00A67530"/>
    <w:rsid w:val="00A67E47"/>
    <w:rsid w:val="00A70184"/>
    <w:rsid w:val="00A70E7A"/>
    <w:rsid w:val="00A71B80"/>
    <w:rsid w:val="00A73212"/>
    <w:rsid w:val="00A73E19"/>
    <w:rsid w:val="00A77E9C"/>
    <w:rsid w:val="00A8217E"/>
    <w:rsid w:val="00A8534A"/>
    <w:rsid w:val="00AA01AF"/>
    <w:rsid w:val="00AA08C1"/>
    <w:rsid w:val="00AA1FEA"/>
    <w:rsid w:val="00AA2E86"/>
    <w:rsid w:val="00AA312D"/>
    <w:rsid w:val="00AA4831"/>
    <w:rsid w:val="00AA54AC"/>
    <w:rsid w:val="00AB0F96"/>
    <w:rsid w:val="00AB3708"/>
    <w:rsid w:val="00AB504C"/>
    <w:rsid w:val="00AB5879"/>
    <w:rsid w:val="00AB6EFD"/>
    <w:rsid w:val="00AC00B3"/>
    <w:rsid w:val="00AC7539"/>
    <w:rsid w:val="00AD4714"/>
    <w:rsid w:val="00AD490A"/>
    <w:rsid w:val="00AD4DAF"/>
    <w:rsid w:val="00AD5015"/>
    <w:rsid w:val="00AD5368"/>
    <w:rsid w:val="00AD6964"/>
    <w:rsid w:val="00AE4539"/>
    <w:rsid w:val="00AE4A78"/>
    <w:rsid w:val="00AF3CD2"/>
    <w:rsid w:val="00AF4D88"/>
    <w:rsid w:val="00AF4F9C"/>
    <w:rsid w:val="00AF6639"/>
    <w:rsid w:val="00B0321D"/>
    <w:rsid w:val="00B046ED"/>
    <w:rsid w:val="00B062A5"/>
    <w:rsid w:val="00B10E9A"/>
    <w:rsid w:val="00B13238"/>
    <w:rsid w:val="00B13A7F"/>
    <w:rsid w:val="00B15954"/>
    <w:rsid w:val="00B20E14"/>
    <w:rsid w:val="00B219C9"/>
    <w:rsid w:val="00B264E7"/>
    <w:rsid w:val="00B26661"/>
    <w:rsid w:val="00B269EC"/>
    <w:rsid w:val="00B30F7A"/>
    <w:rsid w:val="00B3311B"/>
    <w:rsid w:val="00B33399"/>
    <w:rsid w:val="00B333DB"/>
    <w:rsid w:val="00B33C1E"/>
    <w:rsid w:val="00B35AE9"/>
    <w:rsid w:val="00B35DEF"/>
    <w:rsid w:val="00B4128D"/>
    <w:rsid w:val="00B43DCE"/>
    <w:rsid w:val="00B46B2A"/>
    <w:rsid w:val="00B4765F"/>
    <w:rsid w:val="00B568BD"/>
    <w:rsid w:val="00B6169C"/>
    <w:rsid w:val="00B67C56"/>
    <w:rsid w:val="00B7054B"/>
    <w:rsid w:val="00B707E7"/>
    <w:rsid w:val="00B70AAA"/>
    <w:rsid w:val="00B710A0"/>
    <w:rsid w:val="00B733A6"/>
    <w:rsid w:val="00B7510D"/>
    <w:rsid w:val="00B7669C"/>
    <w:rsid w:val="00B76CD1"/>
    <w:rsid w:val="00B76F57"/>
    <w:rsid w:val="00B8003F"/>
    <w:rsid w:val="00B8057B"/>
    <w:rsid w:val="00B81DFE"/>
    <w:rsid w:val="00B84549"/>
    <w:rsid w:val="00BB1752"/>
    <w:rsid w:val="00BB2699"/>
    <w:rsid w:val="00BB428C"/>
    <w:rsid w:val="00BB52B3"/>
    <w:rsid w:val="00BB65B0"/>
    <w:rsid w:val="00BB7273"/>
    <w:rsid w:val="00BC243B"/>
    <w:rsid w:val="00BC4DC4"/>
    <w:rsid w:val="00BC6341"/>
    <w:rsid w:val="00BD38D9"/>
    <w:rsid w:val="00BD4B4D"/>
    <w:rsid w:val="00BD599D"/>
    <w:rsid w:val="00BD790E"/>
    <w:rsid w:val="00BE02BB"/>
    <w:rsid w:val="00BE0A1E"/>
    <w:rsid w:val="00BE0BA4"/>
    <w:rsid w:val="00BE108D"/>
    <w:rsid w:val="00BE15E1"/>
    <w:rsid w:val="00BE2DF6"/>
    <w:rsid w:val="00BE322C"/>
    <w:rsid w:val="00BE4341"/>
    <w:rsid w:val="00BE4E23"/>
    <w:rsid w:val="00BE52C6"/>
    <w:rsid w:val="00BF4CB9"/>
    <w:rsid w:val="00BF6571"/>
    <w:rsid w:val="00BF74E6"/>
    <w:rsid w:val="00BF7A11"/>
    <w:rsid w:val="00C016CB"/>
    <w:rsid w:val="00C0310B"/>
    <w:rsid w:val="00C0627E"/>
    <w:rsid w:val="00C07566"/>
    <w:rsid w:val="00C11A9B"/>
    <w:rsid w:val="00C23F77"/>
    <w:rsid w:val="00C2530B"/>
    <w:rsid w:val="00C27955"/>
    <w:rsid w:val="00C27CC0"/>
    <w:rsid w:val="00C31D4A"/>
    <w:rsid w:val="00C34E1E"/>
    <w:rsid w:val="00C34FC7"/>
    <w:rsid w:val="00C354ED"/>
    <w:rsid w:val="00C37B88"/>
    <w:rsid w:val="00C404E3"/>
    <w:rsid w:val="00C4345D"/>
    <w:rsid w:val="00C44115"/>
    <w:rsid w:val="00C4705B"/>
    <w:rsid w:val="00C539A6"/>
    <w:rsid w:val="00C60313"/>
    <w:rsid w:val="00C60D8C"/>
    <w:rsid w:val="00C6101E"/>
    <w:rsid w:val="00C65360"/>
    <w:rsid w:val="00C71815"/>
    <w:rsid w:val="00C75CDA"/>
    <w:rsid w:val="00C75EA3"/>
    <w:rsid w:val="00C764B1"/>
    <w:rsid w:val="00C76AA8"/>
    <w:rsid w:val="00C8017A"/>
    <w:rsid w:val="00C8033E"/>
    <w:rsid w:val="00C8234A"/>
    <w:rsid w:val="00C837DE"/>
    <w:rsid w:val="00C871B0"/>
    <w:rsid w:val="00C905A8"/>
    <w:rsid w:val="00C905D6"/>
    <w:rsid w:val="00C908EF"/>
    <w:rsid w:val="00C966F0"/>
    <w:rsid w:val="00C96CDD"/>
    <w:rsid w:val="00CA2617"/>
    <w:rsid w:val="00CA3906"/>
    <w:rsid w:val="00CA5E99"/>
    <w:rsid w:val="00CB4E67"/>
    <w:rsid w:val="00CB7544"/>
    <w:rsid w:val="00CC1EDC"/>
    <w:rsid w:val="00CC26D9"/>
    <w:rsid w:val="00CC5572"/>
    <w:rsid w:val="00CC6123"/>
    <w:rsid w:val="00CD251D"/>
    <w:rsid w:val="00CD2D7F"/>
    <w:rsid w:val="00CD325C"/>
    <w:rsid w:val="00CD3707"/>
    <w:rsid w:val="00CD4E28"/>
    <w:rsid w:val="00CE0225"/>
    <w:rsid w:val="00CE0D0F"/>
    <w:rsid w:val="00CE1FC8"/>
    <w:rsid w:val="00CE38EE"/>
    <w:rsid w:val="00CE604B"/>
    <w:rsid w:val="00CF1F32"/>
    <w:rsid w:val="00D0138D"/>
    <w:rsid w:val="00D01CF6"/>
    <w:rsid w:val="00D07198"/>
    <w:rsid w:val="00D101E3"/>
    <w:rsid w:val="00D10311"/>
    <w:rsid w:val="00D11CB6"/>
    <w:rsid w:val="00D1301C"/>
    <w:rsid w:val="00D1521D"/>
    <w:rsid w:val="00D158A1"/>
    <w:rsid w:val="00D1760D"/>
    <w:rsid w:val="00D17A94"/>
    <w:rsid w:val="00D20204"/>
    <w:rsid w:val="00D2207E"/>
    <w:rsid w:val="00D2432F"/>
    <w:rsid w:val="00D24BB2"/>
    <w:rsid w:val="00D300EF"/>
    <w:rsid w:val="00D309AA"/>
    <w:rsid w:val="00D348F9"/>
    <w:rsid w:val="00D35FFD"/>
    <w:rsid w:val="00D364CE"/>
    <w:rsid w:val="00D3759D"/>
    <w:rsid w:val="00D40603"/>
    <w:rsid w:val="00D42245"/>
    <w:rsid w:val="00D452FE"/>
    <w:rsid w:val="00D45EEF"/>
    <w:rsid w:val="00D46081"/>
    <w:rsid w:val="00D47601"/>
    <w:rsid w:val="00D47BDF"/>
    <w:rsid w:val="00D51327"/>
    <w:rsid w:val="00D551F8"/>
    <w:rsid w:val="00D56948"/>
    <w:rsid w:val="00D6334D"/>
    <w:rsid w:val="00D647D8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841FB"/>
    <w:rsid w:val="00D92459"/>
    <w:rsid w:val="00D94E3B"/>
    <w:rsid w:val="00D96A25"/>
    <w:rsid w:val="00D97EF2"/>
    <w:rsid w:val="00DA05D3"/>
    <w:rsid w:val="00DB5B7F"/>
    <w:rsid w:val="00DB5F1E"/>
    <w:rsid w:val="00DB6052"/>
    <w:rsid w:val="00DC0606"/>
    <w:rsid w:val="00DC14D6"/>
    <w:rsid w:val="00DC1654"/>
    <w:rsid w:val="00DC39E3"/>
    <w:rsid w:val="00DC427A"/>
    <w:rsid w:val="00DD292F"/>
    <w:rsid w:val="00DD2FFD"/>
    <w:rsid w:val="00DD4BD9"/>
    <w:rsid w:val="00DD63A1"/>
    <w:rsid w:val="00DD756B"/>
    <w:rsid w:val="00DE223D"/>
    <w:rsid w:val="00DE232C"/>
    <w:rsid w:val="00DF3BC7"/>
    <w:rsid w:val="00DF4B6B"/>
    <w:rsid w:val="00E01E7F"/>
    <w:rsid w:val="00E02F9A"/>
    <w:rsid w:val="00E030F6"/>
    <w:rsid w:val="00E0347D"/>
    <w:rsid w:val="00E10744"/>
    <w:rsid w:val="00E122D6"/>
    <w:rsid w:val="00E127D9"/>
    <w:rsid w:val="00E12C04"/>
    <w:rsid w:val="00E13EFD"/>
    <w:rsid w:val="00E145BE"/>
    <w:rsid w:val="00E15853"/>
    <w:rsid w:val="00E16315"/>
    <w:rsid w:val="00E16A57"/>
    <w:rsid w:val="00E17A2E"/>
    <w:rsid w:val="00E234CE"/>
    <w:rsid w:val="00E245C9"/>
    <w:rsid w:val="00E269C8"/>
    <w:rsid w:val="00E279B4"/>
    <w:rsid w:val="00E32BFC"/>
    <w:rsid w:val="00E32F3D"/>
    <w:rsid w:val="00E376B9"/>
    <w:rsid w:val="00E41F37"/>
    <w:rsid w:val="00E44EF6"/>
    <w:rsid w:val="00E465AD"/>
    <w:rsid w:val="00E53A24"/>
    <w:rsid w:val="00E56924"/>
    <w:rsid w:val="00E57738"/>
    <w:rsid w:val="00E57FEA"/>
    <w:rsid w:val="00E61E1C"/>
    <w:rsid w:val="00E64737"/>
    <w:rsid w:val="00E726D0"/>
    <w:rsid w:val="00E72EC9"/>
    <w:rsid w:val="00E74001"/>
    <w:rsid w:val="00E7561A"/>
    <w:rsid w:val="00E83BB3"/>
    <w:rsid w:val="00E8666C"/>
    <w:rsid w:val="00E868B5"/>
    <w:rsid w:val="00E9027F"/>
    <w:rsid w:val="00E9194F"/>
    <w:rsid w:val="00E92219"/>
    <w:rsid w:val="00E92CAE"/>
    <w:rsid w:val="00E95FF5"/>
    <w:rsid w:val="00E97701"/>
    <w:rsid w:val="00E97D66"/>
    <w:rsid w:val="00EA30D5"/>
    <w:rsid w:val="00EA5FBA"/>
    <w:rsid w:val="00EA7F7A"/>
    <w:rsid w:val="00EB0037"/>
    <w:rsid w:val="00EB0FEC"/>
    <w:rsid w:val="00EB11B4"/>
    <w:rsid w:val="00EB4D25"/>
    <w:rsid w:val="00EB6EC1"/>
    <w:rsid w:val="00EC33C7"/>
    <w:rsid w:val="00EC4224"/>
    <w:rsid w:val="00EC599B"/>
    <w:rsid w:val="00EC5CBE"/>
    <w:rsid w:val="00ED160E"/>
    <w:rsid w:val="00ED57B1"/>
    <w:rsid w:val="00ED7F96"/>
    <w:rsid w:val="00EE03B8"/>
    <w:rsid w:val="00EE353A"/>
    <w:rsid w:val="00EE40DE"/>
    <w:rsid w:val="00EE7DB1"/>
    <w:rsid w:val="00EF07AB"/>
    <w:rsid w:val="00EF2B0A"/>
    <w:rsid w:val="00EF36F4"/>
    <w:rsid w:val="00EF3DB9"/>
    <w:rsid w:val="00EF7E02"/>
    <w:rsid w:val="00F0131E"/>
    <w:rsid w:val="00F019F9"/>
    <w:rsid w:val="00F06554"/>
    <w:rsid w:val="00F1119A"/>
    <w:rsid w:val="00F11C09"/>
    <w:rsid w:val="00F12330"/>
    <w:rsid w:val="00F13F1B"/>
    <w:rsid w:val="00F15B74"/>
    <w:rsid w:val="00F17001"/>
    <w:rsid w:val="00F22A2B"/>
    <w:rsid w:val="00F23685"/>
    <w:rsid w:val="00F23A57"/>
    <w:rsid w:val="00F25B7B"/>
    <w:rsid w:val="00F2788B"/>
    <w:rsid w:val="00F3207A"/>
    <w:rsid w:val="00F344AF"/>
    <w:rsid w:val="00F3453E"/>
    <w:rsid w:val="00F34C7F"/>
    <w:rsid w:val="00F352FD"/>
    <w:rsid w:val="00F363CD"/>
    <w:rsid w:val="00F37118"/>
    <w:rsid w:val="00F40339"/>
    <w:rsid w:val="00F42B0F"/>
    <w:rsid w:val="00F51CE9"/>
    <w:rsid w:val="00F55D0E"/>
    <w:rsid w:val="00F60B09"/>
    <w:rsid w:val="00F67CC5"/>
    <w:rsid w:val="00F719DD"/>
    <w:rsid w:val="00F72EBE"/>
    <w:rsid w:val="00F74A2E"/>
    <w:rsid w:val="00F74F5E"/>
    <w:rsid w:val="00F7523E"/>
    <w:rsid w:val="00F759BD"/>
    <w:rsid w:val="00F806B7"/>
    <w:rsid w:val="00F821B8"/>
    <w:rsid w:val="00F82B7B"/>
    <w:rsid w:val="00F844CE"/>
    <w:rsid w:val="00F8478A"/>
    <w:rsid w:val="00F90960"/>
    <w:rsid w:val="00F92568"/>
    <w:rsid w:val="00F93955"/>
    <w:rsid w:val="00F94E50"/>
    <w:rsid w:val="00F952A3"/>
    <w:rsid w:val="00F9729B"/>
    <w:rsid w:val="00FA1DB6"/>
    <w:rsid w:val="00FA4B4E"/>
    <w:rsid w:val="00FB0E36"/>
    <w:rsid w:val="00FB1B38"/>
    <w:rsid w:val="00FB35FD"/>
    <w:rsid w:val="00FB3783"/>
    <w:rsid w:val="00FB3A5C"/>
    <w:rsid w:val="00FB6218"/>
    <w:rsid w:val="00FC1214"/>
    <w:rsid w:val="00FC47E3"/>
    <w:rsid w:val="00FC666D"/>
    <w:rsid w:val="00FD07FF"/>
    <w:rsid w:val="00FD301A"/>
    <w:rsid w:val="00FD7E5A"/>
    <w:rsid w:val="00FE0686"/>
    <w:rsid w:val="00FE13AF"/>
    <w:rsid w:val="00FE221D"/>
    <w:rsid w:val="00FE6263"/>
    <w:rsid w:val="00FF0125"/>
    <w:rsid w:val="00FF1049"/>
    <w:rsid w:val="00FF1450"/>
    <w:rsid w:val="00FF185C"/>
    <w:rsid w:val="00FF23E0"/>
    <w:rsid w:val="00FF2F57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628A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2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2"/>
    <w:link w:val="21"/>
    <w:autoRedefine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  <w:lang w:eastAsia="x-none"/>
    </w:rPr>
  </w:style>
  <w:style w:type="paragraph" w:styleId="3">
    <w:name w:val="heading 3"/>
    <w:basedOn w:val="2"/>
    <w:next w:val="a2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1"/>
    <w:next w:val="a2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lang w:val="x-none" w:eastAsia="x-none"/>
    </w:rPr>
  </w:style>
  <w:style w:type="paragraph" w:styleId="5">
    <w:name w:val="heading 5"/>
    <w:basedOn w:val="a1"/>
    <w:next w:val="a2"/>
    <w:link w:val="50"/>
    <w:uiPriority w:val="1"/>
    <w:unhideWhenUsed/>
    <w:qFormat/>
    <w:rsid w:val="00AF6639"/>
    <w:pPr>
      <w:keepNext/>
      <w:keepLines/>
      <w:jc w:val="left"/>
      <w:outlineLvl w:val="4"/>
    </w:pPr>
    <w:rPr>
      <w:lang w:val="x-none" w:eastAsia="x-none"/>
    </w:rPr>
  </w:style>
  <w:style w:type="paragraph" w:styleId="6">
    <w:name w:val="heading 6"/>
    <w:basedOn w:val="a1"/>
    <w:next w:val="a2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lang w:val="x-none" w:eastAsia="x-none"/>
    </w:rPr>
  </w:style>
  <w:style w:type="paragraph" w:styleId="7">
    <w:name w:val="heading 7"/>
    <w:basedOn w:val="a1"/>
    <w:next w:val="a2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lang w:val="x-none" w:eastAsia="x-none"/>
    </w:rPr>
  </w:style>
  <w:style w:type="paragraph" w:styleId="8">
    <w:name w:val="heading 8"/>
    <w:basedOn w:val="a1"/>
    <w:next w:val="a1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1"/>
    <w:next w:val="a1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">
    <w:name w:val="List Number 2"/>
    <w:basedOn w:val="a1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2">
    <w:name w:val="Отступ от заголовка"/>
    <w:basedOn w:val="a1"/>
    <w:next w:val="a1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8E2155"/>
    <w:rPr>
      <w:rFonts w:ascii="Times New Roman" w:eastAsia="Andale Sans UI" w:hAnsi="Times New Roman"/>
      <w:bCs/>
      <w:sz w:val="24"/>
      <w:szCs w:val="28"/>
      <w:lang w:eastAsia="x-none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6">
    <w:name w:val="header"/>
    <w:basedOn w:val="a1"/>
    <w:link w:val="a7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25941"/>
  </w:style>
  <w:style w:type="paragraph" w:styleId="a8">
    <w:name w:val="footer"/>
    <w:basedOn w:val="a1"/>
    <w:link w:val="a9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9">
    <w:name w:val="Нижний колонтитул Знак"/>
    <w:link w:val="a8"/>
    <w:uiPriority w:val="99"/>
    <w:rsid w:val="00E122D6"/>
    <w:rPr>
      <w:rFonts w:ascii="Times New Roman" w:eastAsia="Times New Roman" w:hAnsi="Times New Roman"/>
      <w:sz w:val="28"/>
    </w:rPr>
  </w:style>
  <w:style w:type="character" w:styleId="aa">
    <w:name w:val="Strong"/>
    <w:uiPriority w:val="19"/>
    <w:unhideWhenUsed/>
    <w:qFormat/>
    <w:rsid w:val="00DC0606"/>
    <w:rPr>
      <w:b/>
      <w:bCs/>
    </w:rPr>
  </w:style>
  <w:style w:type="paragraph" w:styleId="ab">
    <w:name w:val="Balloon Text"/>
    <w:basedOn w:val="a1"/>
    <w:link w:val="ac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19"/>
    <w:unhideWhenUsed/>
    <w:rsid w:val="002A637B"/>
    <w:rPr>
      <w:vertAlign w:val="superscript"/>
    </w:rPr>
  </w:style>
  <w:style w:type="paragraph" w:styleId="ae">
    <w:name w:val="footnote text"/>
    <w:aliases w:val="single space,footnote text"/>
    <w:basedOn w:val="a1"/>
    <w:link w:val="af"/>
    <w:semiHidden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">
    <w:name w:val="Текст сноски Знак"/>
    <w:aliases w:val="single space Знак,footnote text Знак"/>
    <w:link w:val="ae"/>
    <w:semiHidden/>
    <w:rsid w:val="005B5F97"/>
    <w:rPr>
      <w:rFonts w:ascii="Times New Roman" w:hAnsi="Times New Roman"/>
      <w:sz w:val="20"/>
      <w:szCs w:val="20"/>
    </w:rPr>
  </w:style>
  <w:style w:type="character" w:styleId="af0">
    <w:name w:val="footnote reference"/>
    <w:semiHidden/>
    <w:unhideWhenUsed/>
    <w:rsid w:val="005B5F97"/>
    <w:rPr>
      <w:vertAlign w:val="superscript"/>
    </w:rPr>
  </w:style>
  <w:style w:type="character" w:styleId="af1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2">
    <w:name w:val="Заголовок без включения в структуру"/>
    <w:basedOn w:val="a1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1"/>
    <w:autoRedefine/>
    <w:uiPriority w:val="39"/>
    <w:unhideWhenUsed/>
    <w:rsid w:val="00347098"/>
    <w:pPr>
      <w:ind w:left="1701"/>
    </w:pPr>
  </w:style>
  <w:style w:type="paragraph" w:styleId="61">
    <w:name w:val="toc 6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3">
    <w:name w:val="Document Map"/>
    <w:basedOn w:val="a1"/>
    <w:link w:val="af4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5">
    <w:name w:val="Table Grid"/>
    <w:basedOn w:val="a4"/>
    <w:rsid w:val="00404A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E72EC9"/>
    <w:rPr>
      <w:sz w:val="20"/>
    </w:rPr>
  </w:style>
  <w:style w:type="character" w:customStyle="1" w:styleId="af8">
    <w:name w:val="Текст примечания Знак"/>
    <w:link w:val="af7"/>
    <w:uiPriority w:val="99"/>
    <w:semiHidden/>
    <w:rsid w:val="00E72EC9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2EC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">
    <w:name w:val="Таблица Наименование"/>
    <w:basedOn w:val="a1"/>
    <w:next w:val="a1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1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0">
    <w:name w:val="Рисунок Наименование"/>
    <w:basedOn w:val="afb"/>
    <w:next w:val="a1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b">
    <w:name w:val="Рисунок"/>
    <w:basedOn w:val="a1"/>
    <w:next w:val="a0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c">
    <w:name w:val="Титул_Заголовок"/>
    <w:link w:val="afd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e">
    <w:name w:val="Титул_текст"/>
    <w:basedOn w:val="afc"/>
    <w:uiPriority w:val="38"/>
    <w:qFormat/>
    <w:rsid w:val="00DA05D3"/>
    <w:pPr>
      <w:jc w:val="left"/>
    </w:pPr>
  </w:style>
  <w:style w:type="paragraph" w:customStyle="1" w:styleId="aff">
    <w:name w:val="Титул_Название"/>
    <w:basedOn w:val="afc"/>
    <w:uiPriority w:val="38"/>
    <w:qFormat/>
    <w:rsid w:val="00E13EFD"/>
    <w:rPr>
      <w:caps/>
      <w:sz w:val="32"/>
    </w:rPr>
  </w:style>
  <w:style w:type="paragraph" w:styleId="23">
    <w:name w:val="List 2"/>
    <w:basedOn w:val="a1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0">
    <w:name w:val="Подзаголовок без включения в содержание"/>
    <w:basedOn w:val="a1"/>
    <w:next w:val="a2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paragraph" w:styleId="aff1">
    <w:name w:val="List Paragraph"/>
    <w:basedOn w:val="a1"/>
    <w:link w:val="aff2"/>
    <w:uiPriority w:val="34"/>
    <w:qFormat/>
    <w:rsid w:val="001D0EA6"/>
    <w:pPr>
      <w:adjustRightInd/>
      <w:spacing w:line="240" w:lineRule="auto"/>
      <w:ind w:left="720"/>
      <w:contextualSpacing/>
      <w:textAlignment w:val="auto"/>
    </w:pPr>
  </w:style>
  <w:style w:type="character" w:customStyle="1" w:styleId="aff2">
    <w:name w:val="Абзац списка Знак"/>
    <w:link w:val="aff1"/>
    <w:uiPriority w:val="34"/>
    <w:locked/>
    <w:rsid w:val="001D0EA6"/>
    <w:rPr>
      <w:rFonts w:ascii="Times New Roman" w:eastAsia="Times New Roman" w:hAnsi="Times New Roman"/>
      <w:sz w:val="24"/>
    </w:rPr>
  </w:style>
  <w:style w:type="paragraph" w:customStyle="1" w:styleId="aff3">
    <w:name w:val="Список с тире"/>
    <w:basedOn w:val="aff4"/>
    <w:link w:val="aff5"/>
    <w:qFormat/>
    <w:rsid w:val="003E6060"/>
    <w:pPr>
      <w:ind w:left="0" w:firstLine="709"/>
    </w:pPr>
  </w:style>
  <w:style w:type="character" w:customStyle="1" w:styleId="afd">
    <w:name w:val="Титул_Заголовок Знак"/>
    <w:link w:val="afc"/>
    <w:uiPriority w:val="38"/>
    <w:rsid w:val="003E6060"/>
    <w:rPr>
      <w:rFonts w:ascii="Times New Roman" w:eastAsia="Times New Roman" w:hAnsi="Times New Roman"/>
      <w:sz w:val="28"/>
    </w:rPr>
  </w:style>
  <w:style w:type="character" w:customStyle="1" w:styleId="aff5">
    <w:name w:val="Список с тире Знак"/>
    <w:link w:val="aff3"/>
    <w:rsid w:val="003E6060"/>
    <w:rPr>
      <w:rFonts w:ascii="Times New Roman" w:eastAsia="Times New Roman" w:hAnsi="Times New Roman"/>
      <w:sz w:val="24"/>
    </w:rPr>
  </w:style>
  <w:style w:type="paragraph" w:styleId="aff4">
    <w:name w:val="List Bullet"/>
    <w:basedOn w:val="a1"/>
    <w:uiPriority w:val="99"/>
    <w:semiHidden/>
    <w:unhideWhenUsed/>
    <w:rsid w:val="003E6060"/>
    <w:pPr>
      <w:ind w:left="720" w:hanging="360"/>
      <w:contextualSpacing/>
    </w:pPr>
  </w:style>
  <w:style w:type="paragraph" w:styleId="aff6">
    <w:name w:val="Revision"/>
    <w:hidden/>
    <w:uiPriority w:val="99"/>
    <w:semiHidden/>
    <w:rsid w:val="00BF657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BD66-D561-4024-AC82-9B9EE16F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6930</Words>
  <Characters>39503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2020-11-27T14:33:00Z</dcterms:created>
  <dcterms:modified xsi:type="dcterms:W3CDTF">2021-01-12T06:35:00Z</dcterms:modified>
</cp:coreProperties>
</file>