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9"/>
        <w:jc w:val="center"/>
        <w:spacing w:lineRule="auto" w:line="276" w:after="0" w:before="0"/>
        <w:shd w:val="clear" w:fill="FFFFFF" w:color="FFFFFF"/>
        <w:rPr>
          <w:rFonts w:ascii="Arial" w:hAnsi="Arial"/>
          <w:b/>
          <w:color w:val="262626"/>
        </w:rPr>
      </w:pPr>
      <w:r>
        <w:rPr>
          <w:rFonts w:ascii="Arial" w:hAnsi="Arial"/>
          <w:color w:val="262626"/>
        </w:rPr>
        <w:br/>
      </w:r>
      <w:r>
        <w:rPr>
          <w:rFonts w:ascii="Arial" w:hAnsi="Arial"/>
          <w:b/>
          <w:color w:val="262626"/>
        </w:rPr>
        <w:t xml:space="preserve">Положение</w:t>
      </w:r>
      <w:r/>
    </w:p>
    <w:p>
      <w:pPr>
        <w:pStyle w:val="619"/>
        <w:jc w:val="center"/>
        <w:spacing w:lineRule="auto" w:line="276" w:after="0" w:before="0"/>
        <w:shd w:val="clear" w:fill="FFFFFF" w:color="FFFFFF"/>
        <w:rPr>
          <w:rFonts w:ascii="Arial" w:hAnsi="Arial"/>
          <w:b/>
          <w:color w:val="262626"/>
        </w:rPr>
      </w:pPr>
      <w:r>
        <w:rPr>
          <w:rFonts w:ascii="Arial" w:hAnsi="Arial"/>
          <w:b/>
          <w:color w:val="262626"/>
        </w:rPr>
        <w:t xml:space="preserve">о региональном конкурсе на лучшее освещение вопросов финансовой грамотности в средствах массовой информации, личных и корпоративных сайтах, блогах, социальных сетях</w:t>
      </w:r>
      <w:r/>
    </w:p>
    <w:p>
      <w:pPr>
        <w:pStyle w:val="619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</w:r>
      <w:r/>
    </w:p>
    <w:p>
      <w:pPr>
        <w:pStyle w:val="619"/>
        <w:jc w:val="center"/>
        <w:spacing w:lineRule="auto" w:line="276" w:after="240" w:before="0"/>
        <w:shd w:val="clear" w:fill="FFFFFF" w:color="FFFFFF"/>
        <w:rPr>
          <w:rFonts w:ascii="Arial" w:hAnsi="Arial"/>
          <w:b/>
          <w:color w:val="262626"/>
        </w:rPr>
      </w:pPr>
      <w:r>
        <w:rPr>
          <w:rFonts w:ascii="Arial" w:hAnsi="Arial"/>
          <w:b/>
          <w:color w:val="262626"/>
        </w:rPr>
        <w:t xml:space="preserve">1. Общие положения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1.1. Региональный конкурс на лучшее освещение вопросов финансовой грамотности в средствах массовой информации, личных и корпоративных сайтах, блогах, социальных сетях</w:t>
      </w:r>
      <w:r>
        <w:rPr>
          <w:rFonts w:ascii="Arial" w:hAnsi="Arial"/>
          <w:b/>
          <w:color w:val="262626"/>
        </w:rPr>
        <w:t xml:space="preserve"> </w:t>
      </w:r>
      <w:r>
        <w:rPr>
          <w:rFonts w:ascii="Arial" w:hAnsi="Arial"/>
          <w:color w:val="262626"/>
        </w:rPr>
        <w:t xml:space="preserve">(далее – Конкурс) проводится с целью повышения финансовой грамотности и развития финансовой культуры населения Чувашии.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1.2. Организаторы конкурса – Министерство финансов Чувашской Республики и Региональный центр финансовой грамотности.</w:t>
      </w:r>
      <w:r/>
    </w:p>
    <w:p>
      <w:pPr>
        <w:pStyle w:val="619"/>
        <w:ind w:firstLine="567"/>
        <w:jc w:val="both"/>
        <w:spacing w:lineRule="auto" w:line="276" w:after="36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1.3. Организаторы имеют право привлекать партнеров конкурса.</w:t>
      </w:r>
      <w:r/>
    </w:p>
    <w:p>
      <w:pPr>
        <w:pStyle w:val="619"/>
        <w:jc w:val="center"/>
        <w:spacing w:lineRule="auto" w:line="276" w:after="240" w:before="0"/>
        <w:shd w:val="clear" w:fill="FFFFFF" w:color="FFFFFF"/>
        <w:rPr>
          <w:rFonts w:ascii="Arial" w:hAnsi="Arial"/>
          <w:b/>
          <w:color w:val="262626"/>
        </w:rPr>
      </w:pPr>
      <w:r>
        <w:rPr>
          <w:rFonts w:ascii="Arial" w:hAnsi="Arial"/>
          <w:b/>
          <w:color w:val="262626"/>
        </w:rPr>
        <w:t xml:space="preserve">2. Условия и порядок проведения конкурса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2.1. В конкурсе могут принять участие: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- средства массовой информации; 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- коммерческие и некоммерческие организации, имеющие свои корпоративные издания, сайты, блоги, странички социальных сетях;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- учебные заведения, учреждения образования, здравоохранения, культуры, спорта, занятости, социальной защиты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color w:val="262626"/>
        </w:rPr>
        <w:t xml:space="preserve">и иные, имеющие свои корпоративные издания, сайты, блоги, странички социальных сетях;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- индивидуальные авторы, размещающие информацию на личных сайтах, </w:t>
      </w:r>
      <w:r>
        <w:rPr>
          <w:rFonts w:ascii="Arial" w:hAnsi="Arial"/>
          <w:color w:val="262626"/>
        </w:rPr>
        <w:br/>
      </w:r>
      <w:r>
        <w:rPr>
          <w:rFonts w:ascii="Arial" w:hAnsi="Arial"/>
          <w:color w:val="262626"/>
        </w:rPr>
        <w:t xml:space="preserve">в собственных блогах, социальных сетях.</w:t>
      </w:r>
      <w:r/>
    </w:p>
    <w:p>
      <w:pPr>
        <w:pStyle w:val="619"/>
        <w:ind w:firstLine="567"/>
        <w:jc w:val="both"/>
        <w:spacing w:lineRule="auto" w:line="276" w:after="0" w:before="0"/>
        <w:rPr>
          <w:rFonts w:ascii="Arial" w:hAnsi="Arial"/>
          <w:bCs/>
          <w:color w:val="262626"/>
        </w:rPr>
      </w:pPr>
      <w:r>
        <w:rPr>
          <w:rFonts w:ascii="Arial" w:hAnsi="Arial"/>
          <w:bCs/>
          <w:color w:val="262626"/>
        </w:rPr>
        <w:t xml:space="preserve">2.2. </w:t>
      </w:r>
      <w:r>
        <w:rPr>
          <w:rFonts w:ascii="Arial" w:hAnsi="Arial"/>
          <w:color w:val="262626"/>
        </w:rPr>
        <w:t xml:space="preserve">На конкурс принимаются материалы, опубликованные в период </w:t>
      </w:r>
      <w:r>
        <w:rPr>
          <w:rFonts w:ascii="Arial" w:hAnsi="Arial"/>
          <w:color w:val="262626"/>
        </w:rPr>
        <w:br/>
      </w:r>
      <w:r>
        <w:rPr>
          <w:rFonts w:ascii="Arial" w:hAnsi="Arial"/>
          <w:color w:val="262626"/>
        </w:rPr>
        <w:t xml:space="preserve">с 1 января по 25 октября 2021 года. Количество материалов, представленных на конкурс одним участником, не ограничено. Отправляя материал для участия </w:t>
      </w:r>
      <w:r>
        <w:rPr>
          <w:rFonts w:ascii="Arial" w:hAnsi="Arial"/>
          <w:color w:val="262626"/>
        </w:rPr>
        <w:br/>
      </w:r>
      <w:r>
        <w:rPr>
          <w:rFonts w:ascii="Arial" w:hAnsi="Arial"/>
          <w:color w:val="262626"/>
        </w:rPr>
        <w:t xml:space="preserve">в конкурсе, участник дает организаторам конкурса свое исключительное согласие на использование представленных материалов с указанием авторства </w:t>
      </w:r>
      <w:r>
        <w:rPr>
          <w:rFonts w:ascii="Arial" w:hAnsi="Arial"/>
          <w:color w:val="262626"/>
        </w:rPr>
        <w:br/>
      </w:r>
      <w:r>
        <w:rPr>
          <w:rFonts w:ascii="Arial" w:hAnsi="Arial"/>
          <w:color w:val="262626"/>
        </w:rPr>
        <w:t xml:space="preserve">и </w:t>
      </w:r>
      <w:r>
        <w:rPr>
          <w:rFonts w:ascii="Arial" w:hAnsi="Arial"/>
          <w:color w:val="262626"/>
        </w:rPr>
        <w:t xml:space="preserve">на </w:t>
      </w:r>
      <w:r>
        <w:rPr>
          <w:rFonts w:ascii="Arial" w:hAnsi="Arial"/>
          <w:color w:val="262626"/>
        </w:rPr>
        <w:t xml:space="preserve">обработку персональных данных. </w:t>
      </w:r>
      <w:r>
        <w:rPr>
          <w:rFonts w:ascii="Arial" w:hAnsi="Arial"/>
          <w:bCs/>
          <w:color w:val="262626"/>
        </w:rPr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b/>
        </w:rPr>
      </w:pPr>
      <w:r>
        <w:rPr>
          <w:rFonts w:ascii="Arial" w:hAnsi="Arial"/>
          <w:color w:val="262626"/>
        </w:rPr>
        <w:t xml:space="preserve">2.3. </w:t>
      </w:r>
      <w:bookmarkStart w:id="0" w:name="Bookmark"/>
      <w:r>
        <w:rPr>
          <w:rFonts w:ascii="Arial" w:hAnsi="Arial"/>
        </w:rPr>
        <w:t xml:space="preserve">Материалы предоставляются в конкурсную комиссию до 25 октября </w:t>
      </w:r>
      <w:r>
        <w:rPr>
          <w:rFonts w:ascii="Arial" w:hAnsi="Arial"/>
        </w:rPr>
        <w:br/>
        <w:t xml:space="preserve">2021 года</w:t>
      </w:r>
      <w:r>
        <w:rPr>
          <w:rFonts w:ascii="Arial" w:hAnsi="Arial"/>
        </w:rPr>
        <w:t xml:space="preserve"> в электронном виде на электронную почту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"mailto:rcfg@rchuv.ru"</w:instrText>
      </w:r>
      <w:r>
        <w:rPr>
          <w:rFonts w:ascii="Arial" w:hAnsi="Arial"/>
        </w:rPr>
        <w:fldChar w:fldCharType="separate"/>
      </w:r>
      <w:r>
        <w:rPr>
          <w:rStyle w:val="609"/>
          <w:rFonts w:ascii="Arial" w:hAnsi="Arial"/>
          <w:color w:val="2962FF"/>
          <w:spacing w:val="3"/>
        </w:rPr>
        <w:t xml:space="preserve">rcfg@rchuv.ru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. Т</w:t>
      </w:r>
      <w:r>
        <w:rPr>
          <w:rFonts w:ascii="Arial" w:hAnsi="Arial"/>
        </w:rPr>
        <w:t xml:space="preserve">елефон для справок: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58-45-22 (добавочный 131)</w:t>
      </w:r>
      <w:bookmarkEnd w:id="0"/>
      <w:r>
        <w:rPr>
          <w:rFonts w:ascii="Arial" w:hAnsi="Arial"/>
        </w:rPr>
        <w:t xml:space="preserve">.</w:t>
      </w:r>
      <w:r>
        <w:rPr>
          <w:rFonts w:ascii="Arial" w:hAnsi="Arial"/>
          <w:b/>
        </w:rPr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</w:rPr>
      </w:pPr>
      <w:r>
        <w:rPr>
          <w:rFonts w:ascii="Arial" w:hAnsi="Arial"/>
        </w:rPr>
        <w:t xml:space="preserve">Варианты предоставления материалов: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</w:rPr>
      </w:pPr>
      <w:r>
        <w:rPr>
          <w:rFonts w:ascii="Arial" w:hAnsi="Arial"/>
        </w:rPr>
        <w:t xml:space="preserve">-</w:t>
      </w:r>
      <w:r>
        <w:rPr>
          <w:rFonts w:ascii="Arial" w:hAnsi="Arial"/>
        </w:rPr>
        <w:t xml:space="preserve"> ссылка на материал (публикация, аудио- 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видеоматериал), размещенный на официальном сайте (портале) СМИ, организации, учреждения, учебного заведения;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 xml:space="preserve">скриншот/скан/фотография публикации в печатном издании в формате jpg/jpeg;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 xml:space="preserve">ссылка на тематический сайт, блог, страницу в социальных сетях;</w:t>
      </w:r>
      <w:r>
        <w:rPr>
          <w:rFonts w:ascii="Arial" w:hAnsi="Arial"/>
        </w:rPr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 xml:space="preserve">ссылка на информационный пост в социальных сетях.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</w:rPr>
        <w:t xml:space="preserve">2.4. Подведение итогов конкурса и принятие решения о победителях конкурса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осуществляются конкурсной комиссией в срок не позднее 25 ноября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2021 года.</w:t>
      </w:r>
      <w:r>
        <w:rPr>
          <w:rFonts w:ascii="Arial" w:hAnsi="Arial"/>
          <w:color w:val="262626"/>
        </w:rPr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</w:r>
      <w:r/>
    </w:p>
    <w:p>
      <w:pPr>
        <w:pStyle w:val="619"/>
        <w:jc w:val="center"/>
        <w:spacing w:lineRule="auto" w:line="276" w:after="24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b/>
          <w:color w:val="262626"/>
        </w:rPr>
        <w:t xml:space="preserve">3. Номинации и награды конкурса</w:t>
      </w:r>
      <w:r>
        <w:rPr>
          <w:rFonts w:ascii="Arial" w:hAnsi="Arial"/>
          <w:color w:val="262626"/>
        </w:rPr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3.1. Конкурс проводится по следующим номинациям:</w:t>
      </w:r>
      <w:r/>
    </w:p>
    <w:p>
      <w:pPr>
        <w:pStyle w:val="619"/>
        <w:numPr>
          <w:ilvl w:val="0"/>
          <w:numId w:val="1"/>
        </w:numPr>
        <w:ind w:left="0"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Лучшая ТВ-программа, радиопрограмма, подкаст о финансовой грамотности; </w:t>
      </w:r>
      <w:r/>
    </w:p>
    <w:p>
      <w:pPr>
        <w:pStyle w:val="619"/>
        <w:numPr>
          <w:ilvl w:val="0"/>
          <w:numId w:val="1"/>
        </w:numPr>
        <w:ind w:left="0"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Лучшая регулярная рубрика (цикл материалов) по вопросам финансовой грамотности в СМИ; </w:t>
      </w:r>
      <w:r/>
    </w:p>
    <w:p>
      <w:pPr>
        <w:pStyle w:val="619"/>
        <w:numPr>
          <w:ilvl w:val="0"/>
          <w:numId w:val="1"/>
        </w:numPr>
        <w:ind w:left="0"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Лучшая регулярная рубрика (цикл материалов) по вопросам финансовой грамотности в личных и корпоративных сайтах, блогах, социальных сетях; </w:t>
      </w:r>
      <w:r/>
    </w:p>
    <w:p>
      <w:pPr>
        <w:pStyle w:val="619"/>
        <w:numPr>
          <w:ilvl w:val="0"/>
          <w:numId w:val="1"/>
        </w:numPr>
        <w:ind w:left="0"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Лучший индивидуальный сайт, блог (страница в соцсетях) по теме финансовой грамотности;</w:t>
      </w:r>
      <w:r/>
    </w:p>
    <w:p>
      <w:pPr>
        <w:pStyle w:val="619"/>
        <w:numPr>
          <w:ilvl w:val="0"/>
          <w:numId w:val="1"/>
        </w:numPr>
        <w:ind w:left="0"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Лучший пост, материал на корпоративном сайте (в корпоративном аккаунте в соцсетях) по теме финансовой грамотности;</w:t>
      </w:r>
      <w:r/>
    </w:p>
    <w:p>
      <w:pPr>
        <w:pStyle w:val="619"/>
        <w:numPr>
          <w:ilvl w:val="0"/>
          <w:numId w:val="1"/>
        </w:numPr>
        <w:ind w:left="0"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Лучший пост, материал на индивидуальном сайте (в личном аккаунте в соцсетях) по теме финансовой грамотности;</w:t>
      </w:r>
      <w:r/>
    </w:p>
    <w:p>
      <w:pPr>
        <w:pStyle w:val="619"/>
        <w:numPr>
          <w:ilvl w:val="0"/>
          <w:numId w:val="1"/>
        </w:numPr>
        <w:ind w:left="0"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Самый молодой участник конкурса.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3.2. По итогам заседания жюри в каждой номинации определяется победитель и два лауреата конкурса. </w:t>
      </w:r>
      <w:r/>
    </w:p>
    <w:p>
      <w:pPr>
        <w:pStyle w:val="619"/>
        <w:ind w:firstLine="567"/>
        <w:jc w:val="both"/>
        <w:spacing w:lineRule="auto" w:line="276" w:after="0" w:before="0"/>
        <w:shd w:val="clear" w:fill="FFFFFF" w:color="FFFFFF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3.3. </w:t>
      </w:r>
      <w:bookmarkStart w:id="1" w:name="Bookmark1"/>
      <w:r>
        <w:rPr>
          <w:rFonts w:ascii="Arial" w:hAnsi="Arial"/>
          <w:color w:val="262626"/>
        </w:rPr>
        <w:t xml:space="preserve">Победители и лауреаты  конкурса награждаются дипломами и ценными призами</w:t>
      </w:r>
      <w:bookmarkEnd w:id="1"/>
      <w:r>
        <w:rPr>
          <w:rFonts w:ascii="Arial" w:hAnsi="Arial"/>
          <w:color w:val="262626"/>
        </w:rPr>
        <w:t xml:space="preserve">.</w:t>
      </w:r>
      <w:r/>
    </w:p>
    <w:p>
      <w:pPr>
        <w:pStyle w:val="619"/>
        <w:jc w:val="center"/>
        <w:spacing w:after="360" w:before="0"/>
        <w:shd w:val="clear" w:fill="FFFFFF" w:color="FFFFFF"/>
        <w:rPr>
          <w:rFonts w:ascii="Arial" w:hAnsi="Arial"/>
        </w:rPr>
      </w:pPr>
      <w:r>
        <w:rPr>
          <w:rFonts w:ascii="Arial" w:hAnsi="Arial"/>
          <w:color w:val="262626"/>
        </w:rPr>
        <w:t xml:space="preserve"> </w:t>
      </w:r>
      <w:r>
        <w:rPr>
          <w:rFonts w:ascii="Arial" w:hAnsi="Arial"/>
        </w:rPr>
      </w:r>
      <w:r/>
    </w:p>
    <w:sectPr>
      <w:footnotePr/>
      <w:endnotePr/>
      <w:type w:val="nextPage"/>
      <w:pgSz w:w="11906" w:h="16838" w:orient="portrait"/>
      <w:pgMar w:top="567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Microsoft YaHei">
    <w:panose1 w:val="020B0503020204020204"/>
  </w:font>
  <w:font w:name="Courier New">
    <w:panose1 w:val="02070309020205020404"/>
  </w:font>
  <w:font w:name="OpenSymbol">
    <w:panose1 w:val="05010000000000000000"/>
  </w:font>
  <w:font w:name="SimSun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3"/>
        <w:ind w:left="72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3"/>
        <w:ind w:left="1440" w:hanging="360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3"/>
        <w:ind w:left="2160" w:hanging="36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3"/>
        <w:ind w:left="2880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3"/>
        <w:ind w:left="3600" w:hanging="360"/>
        <w:tabs>
          <w:tab w:val="num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3"/>
        <w:ind w:left="4320" w:hanging="360"/>
        <w:tabs>
          <w:tab w:val="num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3"/>
        <w:ind w:left="5040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3"/>
        <w:ind w:left="5760" w:hanging="360"/>
        <w:tabs>
          <w:tab w:val="num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3"/>
        <w:ind w:left="6480" w:hanging="360"/>
        <w:tabs>
          <w:tab w:val="num" w:pos="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603"/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603"/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603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603"/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603"/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603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603"/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603"/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03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03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3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3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3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3"/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03">
    <w:name w:val="Обычный"/>
    <w:next w:val="603"/>
    <w:link w:val="603"/>
    <w:rPr>
      <w:rFonts w:ascii="Calibri" w:hAnsi="Calibri" w:eastAsia="SimSun"/>
      <w:sz w:val="24"/>
      <w:szCs w:val="24"/>
      <w:lang w:val="ru-RU" w:bidi="ar-SA" w:eastAsia="ar-SA"/>
    </w:rPr>
  </w:style>
  <w:style w:type="character" w:styleId="604">
    <w:name w:val="Основной шрифт абзаца"/>
    <w:next w:val="604"/>
    <w:link w:val="603"/>
    <w:semiHidden/>
  </w:style>
  <w:style w:type="table" w:styleId="605">
    <w:name w:val="Обычная таблица"/>
    <w:next w:val="605"/>
    <w:link w:val="603"/>
    <w:semiHidden/>
    <w:tblPr/>
  </w:style>
  <w:style w:type="numbering" w:styleId="606">
    <w:name w:val="Нет списка"/>
    <w:next w:val="606"/>
    <w:link w:val="603"/>
    <w:semiHidden/>
  </w:style>
  <w:style w:type="character" w:styleId="607" w:default="1">
    <w:name w:val="Default Paragraph Font"/>
    <w:next w:val="607"/>
    <w:link w:val="603"/>
  </w:style>
  <w:style w:type="character" w:styleId="608">
    <w:name w:val="Строгий"/>
    <w:next w:val="608"/>
    <w:link w:val="603"/>
    <w:rPr>
      <w:b/>
      <w:bCs/>
    </w:rPr>
  </w:style>
  <w:style w:type="character" w:styleId="609">
    <w:name w:val="Гиперссылка"/>
    <w:next w:val="609"/>
    <w:link w:val="603"/>
    <w:rPr>
      <w:color w:val="0563C1"/>
      <w:u w:val="single"/>
      <w:lang w:val="en-US" w:bidi="en-US" w:eastAsia="en-US"/>
    </w:rPr>
  </w:style>
  <w:style w:type="character" w:styleId="610">
    <w:name w:val="Unresolved Mention"/>
    <w:next w:val="610"/>
    <w:link w:val="603"/>
    <w:rPr>
      <w:color w:val="605E5C"/>
    </w:rPr>
  </w:style>
  <w:style w:type="character" w:styleId="611">
    <w:name w:val="ListLabel 1"/>
    <w:next w:val="611"/>
    <w:link w:val="603"/>
    <w:rPr>
      <w:sz w:val="20"/>
    </w:rPr>
  </w:style>
  <w:style w:type="character" w:styleId="612">
    <w:name w:val="ListLabel 2"/>
    <w:next w:val="612"/>
    <w:link w:val="603"/>
  </w:style>
  <w:style w:type="character" w:styleId="613">
    <w:name w:val="Маркеры списка"/>
    <w:next w:val="613"/>
    <w:link w:val="603"/>
    <w:rPr>
      <w:rFonts w:ascii="OpenSymbol" w:hAnsi="OpenSymbol" w:eastAsia="OpenSymbol"/>
    </w:rPr>
  </w:style>
  <w:style w:type="paragraph" w:styleId="614">
    <w:name w:val="Заголовок"/>
    <w:basedOn w:val="603"/>
    <w:next w:val="615"/>
    <w:link w:val="603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615">
    <w:name w:val="Основной текст"/>
    <w:basedOn w:val="603"/>
    <w:next w:val="615"/>
    <w:link w:val="603"/>
    <w:pPr>
      <w:spacing w:after="120" w:before="0"/>
    </w:pPr>
  </w:style>
  <w:style w:type="paragraph" w:styleId="616">
    <w:name w:val="Список"/>
    <w:basedOn w:val="615"/>
    <w:next w:val="616"/>
    <w:link w:val="603"/>
  </w:style>
  <w:style w:type="paragraph" w:styleId="617">
    <w:name w:val="Название1"/>
    <w:basedOn w:val="603"/>
    <w:next w:val="617"/>
    <w:link w:val="603"/>
    <w:rPr>
      <w:i/>
      <w:iCs/>
      <w:sz w:val="24"/>
      <w:szCs w:val="24"/>
    </w:rPr>
    <w:pPr>
      <w:spacing w:after="120" w:before="120"/>
      <w:suppressLineNumbers/>
    </w:pPr>
  </w:style>
  <w:style w:type="paragraph" w:styleId="618">
    <w:name w:val="Указатель1"/>
    <w:basedOn w:val="603"/>
    <w:next w:val="618"/>
    <w:link w:val="603"/>
    <w:pPr>
      <w:suppressLineNumbers/>
    </w:pPr>
  </w:style>
  <w:style w:type="paragraph" w:styleId="619">
    <w:name w:val="Normal (Web)"/>
    <w:basedOn w:val="603"/>
    <w:next w:val="619"/>
    <w:link w:val="603"/>
    <w:rPr>
      <w:rFonts w:ascii="Times New Roman" w:hAnsi="Times New Roman" w:eastAsia="Times New Roman"/>
    </w:rPr>
    <w:pPr>
      <w:numPr>
        <w:ilvl w:val="0"/>
        <w:numId w:val="0"/>
      </w:numPr>
      <w:spacing w:after="100" w:before="100"/>
    </w:pPr>
  </w:style>
  <w:style w:type="numbering" w:styleId="809" w:default="1">
    <w:name w:val="No List"/>
    <w:uiPriority w:val="99"/>
    <w:semiHidden/>
    <w:unhideWhenUsed/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Ковтун Ольга Владимировна</cp:lastModifiedBy>
  <cp:revision>1</cp:revision>
  <dcterms:modified xsi:type="dcterms:W3CDTF">2021-06-04T07:02:40Z</dcterms:modified>
</cp:coreProperties>
</file>