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sz w:val="20"/>
          <w:szCs w:val="20"/>
        </w:rPr>
        <w:outlineLvl w:val="1"/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540" w:firstLine="708"/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Правительственную комиссию</w:t>
      </w:r>
      <w:r/>
    </w:p>
    <w:p>
      <w:pPr>
        <w:ind w:left="3540" w:firstLine="708"/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молодежной политике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24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________,</w:t>
      </w:r>
      <w:r/>
    </w:p>
    <w:p>
      <w:pPr>
        <w:ind w:left="4248" w:firstLine="708"/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отчество)</w:t>
      </w:r>
      <w:r/>
    </w:p>
    <w:p>
      <w:pPr>
        <w:ind w:left="3540" w:firstLine="7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</w:t>
      </w:r>
      <w:r>
        <w:rPr>
          <w:rFonts w:ascii="Times New Roman" w:hAnsi="Times New Roman" w:cs="Times New Roman"/>
          <w:sz w:val="24"/>
          <w:szCs w:val="24"/>
        </w:rPr>
        <w:t xml:space="preserve">___ по адресу: 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ind w:left="3540" w:firstLine="7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ind w:left="3540" w:firstLine="7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/>
      <w:bookmarkStart w:id="0" w:name="Par239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включить меня,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___,</w:t>
      </w:r>
      <w:r/>
    </w:p>
    <w:p>
      <w:pPr>
        <w:ind w:left="708" w:firstLine="7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полностью, дата рождения)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(серия, номер документа, удостоверяющего личность, кем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когда выдан)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tooltip="consultantplus://offline/ref=D7E1CC8EA00A9E999A54E518E8B681874520FB3BA11F6FBFCA3973CA29A5E16FX5E5I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февраля 2008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специальных стипендиях для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молодежи и студентов за особую </w:t>
      </w:r>
      <w:r>
        <w:rPr>
          <w:rFonts w:ascii="Times New Roman" w:hAnsi="Times New Roman" w:cs="Times New Roman"/>
          <w:sz w:val="24"/>
          <w:szCs w:val="24"/>
        </w:rPr>
        <w:t xml:space="preserve">творческую устремленность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 в список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претен</w:t>
      </w:r>
      <w:r>
        <w:rPr>
          <w:rFonts w:ascii="Times New Roman" w:hAnsi="Times New Roman" w:cs="Times New Roman"/>
          <w:sz w:val="24"/>
          <w:szCs w:val="24"/>
        </w:rPr>
        <w:t xml:space="preserve">дующих на получение специальной </w:t>
      </w:r>
      <w:r>
        <w:rPr>
          <w:rFonts w:ascii="Times New Roman" w:hAnsi="Times New Roman" w:cs="Times New Roman"/>
          <w:sz w:val="24"/>
          <w:szCs w:val="24"/>
        </w:rPr>
        <w:t xml:space="preserve">стипендии для представителей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студентов за особую творческую устремленность.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tooltip="consultantplus://offline/ref=D7E1CC8EA00A9E999A54FB15FEDADF834C2DA336A21D6CEB956628977EACEB3812E69E9AFA6A97E8X1E4I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даю </w:t>
      </w:r>
      <w:r>
        <w:rPr>
          <w:rFonts w:ascii="Times New Roman" w:hAnsi="Times New Roman" w:cs="Times New Roman"/>
          <w:sz w:val="24"/>
          <w:szCs w:val="24"/>
        </w:rPr>
        <w:t xml:space="preserve">свое согласие на автоматизированную, а также без использования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автоматизации 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данных, представленных мной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Правительственную комиссию по молодежной политике.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период до истечения 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определяемых в соответствии с законодательством Российской Федерации.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следующие документы: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498" w:type="dxa"/>
        <w:tblInd w:w="6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634"/>
        <w:gridCol w:w="5475"/>
        <w:gridCol w:w="1757"/>
        <w:gridCol w:w="1632"/>
      </w:tblGrid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6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представляемого документа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листов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6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экземпляров</w:t>
            </w:r>
            <w:r/>
          </w:p>
        </w:tc>
      </w:tr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634" w:type="dxa"/>
            <w:textDirection w:val="lrTb"/>
            <w:noWrap w:val="false"/>
          </w:tcPr>
          <w:p>
            <w:pPr>
              <w:pStyle w:val="604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4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претендента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6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634" w:type="dxa"/>
            <w:textDirection w:val="lrTb"/>
            <w:noWrap w:val="false"/>
          </w:tcPr>
          <w:p>
            <w:pPr>
              <w:pStyle w:val="604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4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гражданина Российской Федерации (все заполненные страницы)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6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634" w:type="dxa"/>
            <w:textDirection w:val="lrTb"/>
            <w:noWrap w:val="false"/>
          </w:tcPr>
          <w:p>
            <w:pPr>
              <w:pStyle w:val="604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4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регистрации по месту пребывания на территории Чувашской Республики (для претендентов, зарегистрированных по месту пребывания), действительного на момент назначения стипендии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6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634" w:type="dxa"/>
            <w:textDirection w:val="lrTb"/>
            <w:noWrap w:val="false"/>
          </w:tcPr>
          <w:p>
            <w:pPr>
              <w:pStyle w:val="604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4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страхового свидетел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6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634" w:type="dxa"/>
            <w:textDirection w:val="lrTb"/>
            <w:noWrap w:val="false"/>
          </w:tcPr>
          <w:p>
            <w:pPr>
              <w:pStyle w:val="604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4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 претендента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6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634" w:type="dxa"/>
            <w:textDirection w:val="lrTb"/>
            <w:noWrap w:val="false"/>
          </w:tcPr>
          <w:p>
            <w:pPr>
              <w:pStyle w:val="604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4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 с фотографией 3x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см 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6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634" w:type="dxa"/>
            <w:textDirection w:val="lrTb"/>
            <w:noWrap w:val="false"/>
          </w:tcPr>
          <w:p>
            <w:pPr>
              <w:pStyle w:val="604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4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6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634" w:type="dxa"/>
            <w:textDirection w:val="lrTb"/>
            <w:noWrap w:val="false"/>
          </w:tcPr>
          <w:p>
            <w:pPr>
              <w:pStyle w:val="604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4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зачетной книжки, заверенная образовательной организацией, в которой обучается претендент (для студентов)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6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634" w:type="dxa"/>
            <w:textDirection w:val="lrTb"/>
            <w:noWrap w:val="false"/>
          </w:tcPr>
          <w:p>
            <w:pPr>
              <w:pStyle w:val="604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4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достижения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63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Примечание. Согласие на обработку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несовершеннолетних лиц подписывают их законные представители.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с заявлением согласен: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_________________________;</w:t>
      </w:r>
      <w:r/>
    </w:p>
    <w:p>
      <w:pPr>
        <w:ind w:left="708" w:firstLine="708"/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(подпись)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 ____________ 20___ г.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 претендента)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(фамилия и инициалы)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Примечание. Представленные претендентом документы проверяются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выдвигающей организацией.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____ _____________ 20___ 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Указанные в заявлении документы проверены представителем выдвигающей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организации.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 лица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(подпись, 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(расшифровка подписи)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принявшего</w:t>
      </w:r>
      <w:r>
        <w:rPr>
          <w:rFonts w:ascii="Times New Roman" w:hAnsi="Times New Roman" w:cs="Times New Roman"/>
          <w:sz w:val="20"/>
          <w:szCs w:val="20"/>
        </w:rPr>
        <w:t xml:space="preserve"> заявление)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D7E1CC8EA00A9E999A54E518E8B681874520FB3BA11F6FBFCA3973CA29A5E16FX5E5I" TargetMode="External"/><Relationship Id="rId11" Type="http://schemas.openxmlformats.org/officeDocument/2006/relationships/hyperlink" Target="consultantplus://offline/ref=D7E1CC8EA00A9E999A54FB15FEDADF834C2DA336A21D6CEB956628977EACEB3812E69E9AFA6A97E8X1E4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studsovet2</dc:creator>
  <cp:keywords/>
  <dc:description/>
  <cp:lastModifiedBy>Ковтун Ольга Владимировна</cp:lastModifiedBy>
  <cp:revision>6</cp:revision>
  <dcterms:created xsi:type="dcterms:W3CDTF">2016-08-11T06:44:00Z</dcterms:created>
  <dcterms:modified xsi:type="dcterms:W3CDTF">2021-09-01T06:13:52Z</dcterms:modified>
</cp:coreProperties>
</file>